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A64" w:rsidRPr="00F23E24" w:rsidRDefault="00045A64" w:rsidP="00045A64">
      <w:pPr>
        <w:pStyle w:val="CRCoverPage"/>
        <w:tabs>
          <w:tab w:val="right" w:pos="9639"/>
        </w:tabs>
        <w:spacing w:after="0"/>
        <w:rPr>
          <w:b/>
          <w:i/>
          <w:noProof/>
          <w:sz w:val="28"/>
          <w:lang w:val="en-US"/>
        </w:rPr>
      </w:pPr>
      <w:r w:rsidRPr="00F23E24">
        <w:rPr>
          <w:b/>
          <w:noProof/>
          <w:sz w:val="24"/>
        </w:rPr>
        <w:t>3GPP TSG-RAN WG4 Meeting #88</w:t>
      </w:r>
      <w:r w:rsidRPr="00F23E24">
        <w:rPr>
          <w:b/>
          <w:i/>
          <w:noProof/>
          <w:sz w:val="24"/>
        </w:rPr>
        <w:t xml:space="preserve"> </w:t>
      </w:r>
      <w:r w:rsidRPr="00F23E24">
        <w:rPr>
          <w:b/>
          <w:i/>
          <w:noProof/>
          <w:sz w:val="28"/>
        </w:rPr>
        <w:tab/>
      </w:r>
      <w:r w:rsidR="00270229" w:rsidRPr="00270229">
        <w:rPr>
          <w:b/>
          <w:i/>
          <w:noProof/>
          <w:sz w:val="28"/>
          <w:szCs w:val="28"/>
        </w:rPr>
        <w:t>R4-1809879</w:t>
      </w:r>
    </w:p>
    <w:p w:rsidR="00045A64" w:rsidRPr="00F23E24" w:rsidRDefault="00045A64" w:rsidP="00045A64">
      <w:pPr>
        <w:tabs>
          <w:tab w:val="left" w:pos="1985"/>
        </w:tabs>
        <w:rPr>
          <w:rFonts w:ascii="Arial" w:hAnsi="Arial" w:cs="Arial"/>
          <w:b/>
          <w:noProof/>
          <w:sz w:val="24"/>
        </w:rPr>
      </w:pPr>
      <w:r w:rsidRPr="00F23E24">
        <w:rPr>
          <w:rFonts w:ascii="Arial" w:hAnsi="Arial" w:cs="Arial"/>
          <w:b/>
          <w:noProof/>
          <w:sz w:val="24"/>
        </w:rPr>
        <w:t>Gothenburg, Sweden, August 20 – 24, 2018</w:t>
      </w:r>
    </w:p>
    <w:p w:rsidR="00045A64" w:rsidRPr="00F23E24" w:rsidRDefault="00045A64" w:rsidP="00F23E24">
      <w:pPr>
        <w:tabs>
          <w:tab w:val="left" w:pos="1985"/>
        </w:tabs>
        <w:spacing w:after="12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6B270F" w:rsidRPr="00F23E24">
        <w:rPr>
          <w:rFonts w:ascii="Arial" w:hAnsi="Arial" w:cs="Arial"/>
          <w:b/>
          <w:sz w:val="24"/>
        </w:rPr>
        <w:t>7.12.1</w:t>
      </w:r>
    </w:p>
    <w:p w:rsidR="007F56E1" w:rsidRPr="00F23E24" w:rsidRDefault="007F56E1" w:rsidP="00F23E24">
      <w:pPr>
        <w:tabs>
          <w:tab w:val="left" w:pos="1985"/>
        </w:tabs>
        <w:spacing w:after="120"/>
        <w:ind w:left="1985" w:hanging="1985"/>
        <w:jc w:val="both"/>
        <w:rPr>
          <w:rFonts w:ascii="Arial" w:hAnsi="Arial" w:cs="Arial"/>
          <w:b/>
          <w:sz w:val="24"/>
        </w:rPr>
      </w:pPr>
      <w:r w:rsidRPr="00F23E24">
        <w:rPr>
          <w:rFonts w:ascii="Arial" w:hAnsi="Arial" w:cs="Arial"/>
          <w:b/>
          <w:sz w:val="24"/>
        </w:rPr>
        <w:t>Source:</w:t>
      </w:r>
      <w:r w:rsidRPr="00F23E24">
        <w:rPr>
          <w:rFonts w:ascii="Arial" w:hAnsi="Arial" w:cs="Arial"/>
          <w:b/>
          <w:sz w:val="24"/>
        </w:rPr>
        <w:tab/>
        <w:t>Intel Corporation</w:t>
      </w:r>
    </w:p>
    <w:p w:rsidR="007F56E1" w:rsidRPr="00F23E24" w:rsidRDefault="007F56E1" w:rsidP="00F23E24">
      <w:pPr>
        <w:tabs>
          <w:tab w:val="left" w:pos="1985"/>
        </w:tabs>
        <w:spacing w:after="120"/>
        <w:ind w:left="1983" w:hangingChars="823" w:hanging="1983"/>
        <w:jc w:val="both"/>
        <w:rPr>
          <w:rFonts w:ascii="Arial" w:hAnsi="Arial" w:cs="Arial"/>
          <w:b/>
          <w:sz w:val="24"/>
          <w:lang w:val="en-US"/>
        </w:rPr>
      </w:pPr>
      <w:r w:rsidRPr="00F23E24">
        <w:rPr>
          <w:rFonts w:ascii="Arial" w:hAnsi="Arial" w:cs="Arial"/>
          <w:b/>
          <w:sz w:val="24"/>
        </w:rPr>
        <w:t>Title:</w:t>
      </w:r>
      <w:r w:rsidRPr="00F23E24">
        <w:rPr>
          <w:rFonts w:ascii="Arial" w:hAnsi="Arial" w:cs="Arial"/>
          <w:b/>
          <w:sz w:val="24"/>
        </w:rPr>
        <w:tab/>
        <w:t xml:space="preserve">On </w:t>
      </w:r>
      <w:r w:rsidR="00FE5673" w:rsidRPr="00F23E24">
        <w:rPr>
          <w:rFonts w:ascii="Arial" w:hAnsi="Arial" w:cs="Arial"/>
          <w:b/>
          <w:sz w:val="24"/>
        </w:rPr>
        <w:t>SFTD Accuracy Requirement</w:t>
      </w:r>
    </w:p>
    <w:p w:rsidR="007F56E1" w:rsidRPr="00F23E24" w:rsidRDefault="007F56E1" w:rsidP="00F23E24">
      <w:pPr>
        <w:tabs>
          <w:tab w:val="left" w:pos="1985"/>
        </w:tabs>
        <w:spacing w:after="120"/>
        <w:ind w:left="1983" w:hangingChars="823" w:hanging="1983"/>
        <w:jc w:val="both"/>
        <w:rPr>
          <w:rFonts w:ascii="Arial" w:hAnsi="Arial" w:cs="Arial"/>
          <w:b/>
          <w:sz w:val="24"/>
        </w:rPr>
      </w:pPr>
      <w:r w:rsidRPr="00F23E24">
        <w:rPr>
          <w:rFonts w:ascii="Arial" w:hAnsi="Arial" w:cs="Arial"/>
          <w:b/>
          <w:sz w:val="24"/>
        </w:rPr>
        <w:t>Document for:</w:t>
      </w:r>
      <w:r w:rsidRPr="00F23E24">
        <w:rPr>
          <w:rFonts w:ascii="Arial" w:hAnsi="Arial" w:cs="Arial"/>
          <w:b/>
          <w:sz w:val="24"/>
        </w:rPr>
        <w:tab/>
      </w:r>
      <w:bookmarkStart w:id="1" w:name="DocumentFor"/>
      <w:bookmarkEnd w:id="1"/>
      <w:r w:rsidRPr="00F23E24">
        <w:rPr>
          <w:rFonts w:ascii="Arial" w:hAnsi="Arial" w:cs="Arial"/>
          <w:b/>
          <w:sz w:val="24"/>
        </w:rPr>
        <w:t>Discussion</w:t>
      </w:r>
    </w:p>
    <w:p w:rsidR="007F56E1" w:rsidRDefault="007F56E1" w:rsidP="007F56E1">
      <w:pPr>
        <w:pStyle w:val="Heading1"/>
        <w:ind w:left="431" w:hanging="431"/>
        <w:rPr>
          <w:szCs w:val="36"/>
          <w:lang w:val="en-CA"/>
        </w:rPr>
      </w:pPr>
      <w:r w:rsidRPr="00457F73">
        <w:rPr>
          <w:szCs w:val="36"/>
          <w:lang w:val="en-CA"/>
        </w:rPr>
        <w:t>Introduction</w:t>
      </w:r>
      <w:bookmarkStart w:id="2" w:name="OLE_LINK13"/>
      <w:bookmarkStart w:id="3" w:name="OLE_LINK14"/>
    </w:p>
    <w:p w:rsidR="00CC2A6F" w:rsidRPr="001F1EC2" w:rsidRDefault="00E67D43" w:rsidP="00CC2A6F">
      <w:pPr>
        <w:jc w:val="both"/>
        <w:rPr>
          <w:lang w:val="en-CA"/>
        </w:rPr>
      </w:pPr>
      <w:r w:rsidRPr="001F1EC2">
        <w:rPr>
          <w:lang w:val="en-CA"/>
        </w:rPr>
        <w:t>There are two cases that have been approved for the SFTD measurement requirements</w:t>
      </w:r>
      <w:r w:rsidR="00CC2A6F" w:rsidRPr="001F1EC2">
        <w:rPr>
          <w:lang w:val="en-CA"/>
        </w:rPr>
        <w:t>:</w:t>
      </w:r>
    </w:p>
    <w:p w:rsidR="00CC2A6F" w:rsidRPr="001F1EC2" w:rsidRDefault="00CC2A6F" w:rsidP="00CC2A6F">
      <w:pPr>
        <w:pStyle w:val="ListParagraph"/>
        <w:numPr>
          <w:ilvl w:val="0"/>
          <w:numId w:val="16"/>
        </w:numPr>
        <w:jc w:val="both"/>
        <w:rPr>
          <w:lang w:val="en-CA"/>
        </w:rPr>
      </w:pPr>
      <w:r w:rsidRPr="001F1EC2">
        <w:rPr>
          <w:lang w:val="en-CA"/>
        </w:rPr>
        <w:t xml:space="preserve">SFTD measurement for time difference between E-UTRA </w:t>
      </w:r>
      <w:proofErr w:type="spellStart"/>
      <w:r w:rsidRPr="001F1EC2">
        <w:rPr>
          <w:lang w:val="en-CA"/>
        </w:rPr>
        <w:t>PCell</w:t>
      </w:r>
      <w:proofErr w:type="spellEnd"/>
      <w:r w:rsidRPr="001F1EC2">
        <w:rPr>
          <w:lang w:val="en-CA"/>
        </w:rPr>
        <w:t xml:space="preserve"> and NR </w:t>
      </w:r>
      <w:proofErr w:type="spellStart"/>
      <w:r w:rsidRPr="001F1EC2">
        <w:rPr>
          <w:lang w:val="en-CA"/>
        </w:rPr>
        <w:t>PSCell</w:t>
      </w:r>
      <w:proofErr w:type="spellEnd"/>
      <w:r w:rsidRPr="001F1EC2">
        <w:rPr>
          <w:lang w:val="en-CA"/>
        </w:rPr>
        <w:t xml:space="preserve"> (EN-DC SFTD)</w:t>
      </w:r>
    </w:p>
    <w:p w:rsidR="00CC2A6F" w:rsidRPr="001F1EC2" w:rsidRDefault="00CC2A6F" w:rsidP="00CC2A6F">
      <w:pPr>
        <w:pStyle w:val="ListParagraph"/>
        <w:numPr>
          <w:ilvl w:val="0"/>
          <w:numId w:val="16"/>
        </w:numPr>
        <w:jc w:val="both"/>
        <w:rPr>
          <w:lang w:val="en-CA"/>
        </w:rPr>
      </w:pPr>
      <w:r w:rsidRPr="001F1EC2">
        <w:rPr>
          <w:lang w:val="en-CA"/>
        </w:rPr>
        <w:t xml:space="preserve">SFTD measurement for time difference between E-UTRA </w:t>
      </w:r>
      <w:proofErr w:type="spellStart"/>
      <w:r w:rsidRPr="001F1EC2">
        <w:rPr>
          <w:lang w:val="en-CA"/>
        </w:rPr>
        <w:t>PCell</w:t>
      </w:r>
      <w:proofErr w:type="spellEnd"/>
      <w:r w:rsidRPr="001F1EC2">
        <w:rPr>
          <w:lang w:val="en-CA"/>
        </w:rPr>
        <w:t xml:space="preserve"> and NR neighbour cell, when no NR </w:t>
      </w:r>
      <w:proofErr w:type="spellStart"/>
      <w:r w:rsidRPr="001F1EC2">
        <w:rPr>
          <w:lang w:val="en-CA"/>
        </w:rPr>
        <w:t>PSCell</w:t>
      </w:r>
      <w:proofErr w:type="spellEnd"/>
      <w:r w:rsidRPr="001F1EC2">
        <w:rPr>
          <w:lang w:val="en-CA"/>
        </w:rPr>
        <w:t xml:space="preserve"> is configured (inter-RAT SFTD)</w:t>
      </w:r>
    </w:p>
    <w:p w:rsidR="00CC2A6F" w:rsidRPr="001F1EC2" w:rsidRDefault="00E67D43" w:rsidP="00CC2A6F">
      <w:pPr>
        <w:jc w:val="both"/>
        <w:rPr>
          <w:lang w:val="en-CA"/>
        </w:rPr>
      </w:pPr>
      <w:r w:rsidRPr="001F1EC2">
        <w:rPr>
          <w:lang w:val="en-CA"/>
        </w:rPr>
        <w:t>In this contribution we provide discussion on the SFTD measurement accuracy requirements for above two cases</w:t>
      </w:r>
      <w:r w:rsidR="00CC2A6F" w:rsidRPr="001F1EC2">
        <w:rPr>
          <w:lang w:val="en-CA"/>
        </w:rPr>
        <w:t>.</w:t>
      </w:r>
    </w:p>
    <w:p w:rsidR="007F56E1" w:rsidRDefault="007F56E1" w:rsidP="007F56E1">
      <w:pPr>
        <w:pStyle w:val="Heading1"/>
        <w:ind w:left="431" w:hanging="431"/>
        <w:rPr>
          <w:szCs w:val="36"/>
          <w:lang w:val="en-CA"/>
        </w:rPr>
      </w:pPr>
      <w:r>
        <w:rPr>
          <w:szCs w:val="36"/>
          <w:lang w:val="en-CA"/>
        </w:rPr>
        <w:t>Discussion</w:t>
      </w:r>
    </w:p>
    <w:p w:rsidR="00E67D43" w:rsidRPr="001F1EC2" w:rsidRDefault="005A353E" w:rsidP="00E67D43">
      <w:pPr>
        <w:jc w:val="both"/>
        <w:rPr>
          <w:lang w:val="en-CA"/>
        </w:rPr>
      </w:pPr>
      <w:r w:rsidRPr="001F1EC2">
        <w:rPr>
          <w:lang w:val="en-CA"/>
        </w:rPr>
        <w:t xml:space="preserve">Since </w:t>
      </w:r>
      <w:r w:rsidR="00E67D43" w:rsidRPr="001F1EC2">
        <w:rPr>
          <w:lang w:val="en-CA"/>
        </w:rPr>
        <w:t>SFTD is an extension of E-UTRA SSTD measurement reporting to allow reporting of time differe</w:t>
      </w:r>
      <w:r w:rsidRPr="001F1EC2">
        <w:rPr>
          <w:lang w:val="en-CA"/>
        </w:rPr>
        <w:t>nce between E-UTRA and NR cells, it is reasonable to follow the same mechanism as SSTD accuracy requirement to design the accuracy requirement for SFTD measurement</w:t>
      </w:r>
      <w:r w:rsidR="00E67D43" w:rsidRPr="001F1EC2">
        <w:rPr>
          <w:lang w:val="en-CA"/>
        </w:rPr>
        <w:t>.</w:t>
      </w:r>
    </w:p>
    <w:p w:rsidR="005A353E" w:rsidRPr="001F1EC2" w:rsidRDefault="005A353E" w:rsidP="005A353E">
      <w:pPr>
        <w:spacing w:after="0"/>
        <w:jc w:val="both"/>
      </w:pPr>
      <w:r w:rsidRPr="001F1EC2">
        <w:t xml:space="preserve">The SSTD accuracy requirement specified in TS36.133 section 9.1.20 is </w:t>
      </w:r>
      <w:r w:rsidR="00B75383" w:rsidRPr="001F1EC2">
        <w:t>derived from</w:t>
      </w:r>
      <w:r w:rsidRPr="001F1EC2">
        <w:t xml:space="preserve"> the requirements on UE accuracy for uplink transmit timing are captured in </w:t>
      </w:r>
      <w:r w:rsidR="00B75383" w:rsidRPr="001F1EC2">
        <w:t>TS 36.133 section 7.1[1]. The argument is that since</w:t>
      </w:r>
      <w:r w:rsidRPr="001F1EC2">
        <w:t xml:space="preserve"> the transmit timing is depending on the first detected path of the corresponding radio frame in the downlink</w:t>
      </w:r>
      <w:r w:rsidR="00B75383" w:rsidRPr="001F1EC2">
        <w:t>, UE</w:t>
      </w:r>
      <w:r w:rsidRPr="001F1EC2">
        <w:t xml:space="preserve"> derives the transmit timing based on the DL reception timing. Hence the accuracy of the transmit timing is directly dependent on the accuracy of the downlink timing as determined by the UE.</w:t>
      </w:r>
    </w:p>
    <w:p w:rsidR="005A353E" w:rsidRPr="001F1EC2" w:rsidRDefault="005A353E" w:rsidP="00E67D43">
      <w:pPr>
        <w:jc w:val="both"/>
      </w:pPr>
    </w:p>
    <w:p w:rsidR="00B66636" w:rsidRPr="001F1EC2" w:rsidRDefault="00B66636" w:rsidP="00E67D43">
      <w:pPr>
        <w:jc w:val="both"/>
      </w:pPr>
      <w:r w:rsidRPr="001F1EC2">
        <w:t>Following the design mechanism of SSTD accuracy requirement, one can express the accuracy requirement for SFTD measure as follows:</w:t>
      </w:r>
    </w:p>
    <w:p w:rsidR="00B66636" w:rsidRPr="001F1EC2" w:rsidRDefault="00B66636" w:rsidP="00B66636">
      <w:pPr>
        <w:jc w:val="center"/>
        <w:rPr>
          <w:vertAlign w:val="subscript"/>
        </w:rPr>
      </w:pPr>
      <w:r w:rsidRPr="001F1EC2">
        <w:t xml:space="preserve">SFTD accuracy = TX timing error in </w:t>
      </w:r>
      <w:r w:rsidRPr="001F1EC2">
        <w:rPr>
          <w:lang w:val="en-CA"/>
        </w:rPr>
        <w:t xml:space="preserve">E-UTRA </w:t>
      </w:r>
      <w:proofErr w:type="spellStart"/>
      <w:r w:rsidRPr="001F1EC2">
        <w:t>PCell</w:t>
      </w:r>
      <w:proofErr w:type="spellEnd"/>
      <w:r w:rsidRPr="001F1EC2">
        <w:t xml:space="preserve"> + TX timing error in NR </w:t>
      </w:r>
      <w:proofErr w:type="spellStart"/>
      <w:r w:rsidRPr="001F1EC2">
        <w:t>PSCell</w:t>
      </w:r>
      <w:proofErr w:type="spellEnd"/>
      <w:r w:rsidRPr="001F1EC2">
        <w:t xml:space="preserve"> + margin</w:t>
      </w:r>
    </w:p>
    <w:p w:rsidR="000E4BD7" w:rsidRDefault="000E4BD7" w:rsidP="00E67D43">
      <w:pPr>
        <w:jc w:val="both"/>
        <w:rPr>
          <w:sz w:val="22"/>
          <w:lang w:val="en-CA"/>
        </w:rPr>
      </w:pPr>
      <w:r w:rsidRPr="001F1EC2">
        <w:rPr>
          <w:lang w:val="en-CA"/>
        </w:rPr>
        <w:t>For the transmit timing error for LTE, it is captured in TS36.133</w:t>
      </w:r>
      <w:r w:rsidR="001F1EC2" w:rsidRPr="001F1EC2">
        <w:rPr>
          <w:lang w:val="en-CA"/>
        </w:rPr>
        <w:t xml:space="preserve"> section 7.1.2</w:t>
      </w:r>
      <w:r w:rsidRPr="001F1EC2">
        <w:rPr>
          <w:lang w:val="en-CA"/>
        </w:rPr>
        <w:t xml:space="preserve">, which is copied in </w:t>
      </w:r>
      <w:r w:rsidR="001F1EC2">
        <w:rPr>
          <w:lang w:val="en-CA"/>
        </w:rPr>
        <w:fldChar w:fldCharType="begin"/>
      </w:r>
      <w:r w:rsidR="001F1EC2">
        <w:rPr>
          <w:lang w:val="en-CA"/>
        </w:rPr>
        <w:instrText xml:space="preserve"> REF _Ref521512485 \h </w:instrText>
      </w:r>
      <w:r w:rsidR="001F1EC2">
        <w:rPr>
          <w:lang w:val="en-CA"/>
        </w:rPr>
      </w:r>
      <w:r w:rsidR="001F1EC2">
        <w:rPr>
          <w:lang w:val="en-CA"/>
        </w:rPr>
        <w:fldChar w:fldCharType="separate"/>
      </w:r>
      <w:r w:rsidR="001F1EC2" w:rsidRPr="001F1EC2">
        <w:t xml:space="preserve">Table </w:t>
      </w:r>
      <w:r w:rsidR="001F1EC2" w:rsidRPr="001F1EC2">
        <w:rPr>
          <w:noProof/>
        </w:rPr>
        <w:t>1</w:t>
      </w:r>
      <w:r w:rsidR="001F1EC2">
        <w:rPr>
          <w:lang w:val="en-CA"/>
        </w:rPr>
        <w:fldChar w:fldCharType="end"/>
      </w:r>
      <w:r w:rsidR="001F1EC2">
        <w:rPr>
          <w:lang w:val="en-CA"/>
        </w:rPr>
        <w:t xml:space="preserve"> </w:t>
      </w:r>
      <w:r w:rsidRPr="001F1EC2">
        <w:rPr>
          <w:lang w:val="en-CA"/>
        </w:rPr>
        <w:t>below</w:t>
      </w:r>
    </w:p>
    <w:p w:rsidR="000E4BD7" w:rsidRPr="001F1EC2" w:rsidRDefault="001F1EC2" w:rsidP="001F1EC2">
      <w:pPr>
        <w:pStyle w:val="Caption"/>
        <w:keepNext/>
        <w:jc w:val="center"/>
      </w:pPr>
      <w:bookmarkStart w:id="4" w:name="_Ref521512485"/>
      <w:r w:rsidRPr="001F1EC2">
        <w:t xml:space="preserve">Table </w:t>
      </w:r>
      <w:r w:rsidRPr="001F1EC2">
        <w:fldChar w:fldCharType="begin"/>
      </w:r>
      <w:r w:rsidRPr="001F1EC2">
        <w:instrText xml:space="preserve"> SEQ Table \* ARABIC </w:instrText>
      </w:r>
      <w:r w:rsidRPr="001F1EC2">
        <w:fldChar w:fldCharType="separate"/>
      </w:r>
      <w:r>
        <w:rPr>
          <w:noProof/>
        </w:rPr>
        <w:t>1</w:t>
      </w:r>
      <w:r w:rsidRPr="001F1EC2">
        <w:fldChar w:fldCharType="end"/>
      </w:r>
      <w:bookmarkEnd w:id="4"/>
      <w:r>
        <w:rPr>
          <w:snapToGrid w:val="0"/>
        </w:rPr>
        <w:t xml:space="preserve">: </w:t>
      </w:r>
      <w:r w:rsidR="000E4BD7" w:rsidRPr="001F1EC2">
        <w:rPr>
          <w:snapToGrid w:val="0"/>
        </w:rPr>
        <w:t>Timing Error Limit</w:t>
      </w:r>
      <w:r>
        <w:rPr>
          <w:snapToGrid w:val="0"/>
        </w:rPr>
        <w:t xml:space="preserve"> in LTE</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3226"/>
      </w:tblGrid>
      <w:tr w:rsidR="000E4BD7" w:rsidRPr="001F1EC2" w:rsidTr="00D6554E">
        <w:trPr>
          <w:cantSplit/>
          <w:jc w:val="center"/>
        </w:trPr>
        <w:tc>
          <w:tcPr>
            <w:tcW w:w="2288" w:type="pct"/>
          </w:tcPr>
          <w:p w:rsidR="000E4BD7" w:rsidRPr="001F1EC2" w:rsidRDefault="000E4BD7" w:rsidP="00D6554E">
            <w:pPr>
              <w:pStyle w:val="TAH"/>
              <w:rPr>
                <w:rFonts w:cs="Arial"/>
                <w:szCs w:val="18"/>
                <w:lang w:eastAsia="en-US"/>
              </w:rPr>
            </w:pPr>
            <w:r w:rsidRPr="001F1EC2">
              <w:rPr>
                <w:rFonts w:cs="Arial"/>
                <w:szCs w:val="18"/>
                <w:lang w:eastAsia="en-US"/>
              </w:rPr>
              <w:t>Downlink Bandwidth (MHz)</w:t>
            </w:r>
          </w:p>
        </w:tc>
        <w:tc>
          <w:tcPr>
            <w:tcW w:w="2712" w:type="pct"/>
          </w:tcPr>
          <w:p w:rsidR="000E4BD7" w:rsidRPr="001F1EC2" w:rsidRDefault="000E4BD7" w:rsidP="00D6554E">
            <w:pPr>
              <w:pStyle w:val="TAH"/>
              <w:rPr>
                <w:rFonts w:cs="Arial"/>
                <w:szCs w:val="18"/>
                <w:lang w:eastAsia="en-US"/>
              </w:rPr>
            </w:pPr>
            <w:proofErr w:type="spellStart"/>
            <w:r w:rsidRPr="001F1EC2">
              <w:rPr>
                <w:rFonts w:cs="Arial"/>
                <w:szCs w:val="18"/>
                <w:lang w:eastAsia="en-US"/>
              </w:rPr>
              <w:t>T</w:t>
            </w:r>
            <w:r w:rsidRPr="001F1EC2">
              <w:rPr>
                <w:rFonts w:cs="Arial"/>
                <w:szCs w:val="18"/>
                <w:vertAlign w:val="subscript"/>
                <w:lang w:eastAsia="en-US"/>
              </w:rPr>
              <w:t>e</w:t>
            </w:r>
            <w:proofErr w:type="spellEnd"/>
            <w:r w:rsidRPr="001F1EC2">
              <w:rPr>
                <w:rFonts w:cs="Arial"/>
                <w:szCs w:val="18"/>
                <w:vertAlign w:val="subscript"/>
                <w:lang w:eastAsia="en-US"/>
              </w:rPr>
              <w:t>_</w:t>
            </w:r>
          </w:p>
        </w:tc>
      </w:tr>
      <w:tr w:rsidR="000E4BD7" w:rsidRPr="001F1EC2" w:rsidTr="00D6554E">
        <w:trPr>
          <w:cantSplit/>
          <w:jc w:val="center"/>
        </w:trPr>
        <w:tc>
          <w:tcPr>
            <w:tcW w:w="2288" w:type="pct"/>
          </w:tcPr>
          <w:p w:rsidR="000E4BD7" w:rsidRPr="001F1EC2" w:rsidRDefault="000E4BD7" w:rsidP="00D6554E">
            <w:pPr>
              <w:pStyle w:val="TAC"/>
              <w:rPr>
                <w:rFonts w:cs="Arial"/>
                <w:szCs w:val="18"/>
                <w:lang w:eastAsia="en-US"/>
              </w:rPr>
            </w:pPr>
            <w:r w:rsidRPr="001F1EC2">
              <w:rPr>
                <w:rFonts w:cs="Arial"/>
                <w:szCs w:val="18"/>
                <w:lang w:eastAsia="zh-CN"/>
              </w:rPr>
              <w:t>1.4</w:t>
            </w:r>
          </w:p>
        </w:tc>
        <w:tc>
          <w:tcPr>
            <w:tcW w:w="2712" w:type="pct"/>
          </w:tcPr>
          <w:p w:rsidR="000E4BD7" w:rsidRPr="001F1EC2" w:rsidRDefault="000E4BD7" w:rsidP="00D6554E">
            <w:pPr>
              <w:pStyle w:val="TAC"/>
              <w:rPr>
                <w:rFonts w:cs="Arial"/>
                <w:szCs w:val="18"/>
                <w:lang w:eastAsia="en-US"/>
              </w:rPr>
            </w:pPr>
            <w:r w:rsidRPr="001F1EC2">
              <w:rPr>
                <w:rFonts w:cs="Arial"/>
                <w:szCs w:val="18"/>
                <w:lang w:eastAsia="en-US"/>
              </w:rPr>
              <w:t>24*T</w:t>
            </w:r>
            <w:r w:rsidRPr="001F1EC2">
              <w:rPr>
                <w:rFonts w:cs="Arial"/>
                <w:szCs w:val="18"/>
                <w:vertAlign w:val="subscript"/>
                <w:lang w:eastAsia="en-US"/>
              </w:rPr>
              <w:t>S</w:t>
            </w:r>
          </w:p>
        </w:tc>
      </w:tr>
      <w:tr w:rsidR="000E4BD7" w:rsidRPr="001F1EC2" w:rsidTr="00D6554E">
        <w:trPr>
          <w:cantSplit/>
          <w:jc w:val="center"/>
        </w:trPr>
        <w:tc>
          <w:tcPr>
            <w:tcW w:w="2288" w:type="pct"/>
          </w:tcPr>
          <w:p w:rsidR="000E4BD7" w:rsidRPr="001F1EC2" w:rsidRDefault="000E4BD7" w:rsidP="00D6554E">
            <w:pPr>
              <w:pStyle w:val="TAC"/>
              <w:rPr>
                <w:rFonts w:cs="Arial"/>
                <w:snapToGrid w:val="0"/>
                <w:szCs w:val="18"/>
                <w:lang w:eastAsia="en-US"/>
              </w:rPr>
            </w:pPr>
            <w:r w:rsidRPr="001F1EC2">
              <w:rPr>
                <w:rFonts w:cs="Arial"/>
                <w:szCs w:val="18"/>
                <w:lang w:eastAsia="en-US"/>
              </w:rPr>
              <w:t>≥3</w:t>
            </w:r>
          </w:p>
        </w:tc>
        <w:tc>
          <w:tcPr>
            <w:tcW w:w="2712" w:type="pct"/>
          </w:tcPr>
          <w:p w:rsidR="000E4BD7" w:rsidRPr="001F1EC2" w:rsidRDefault="000E4BD7" w:rsidP="00D6554E">
            <w:pPr>
              <w:pStyle w:val="TAC"/>
              <w:rPr>
                <w:rFonts w:cs="Arial"/>
                <w:snapToGrid w:val="0"/>
                <w:szCs w:val="18"/>
                <w:lang w:eastAsia="en-US"/>
              </w:rPr>
            </w:pPr>
            <w:r w:rsidRPr="001F1EC2">
              <w:rPr>
                <w:rFonts w:cs="Arial"/>
                <w:szCs w:val="18"/>
                <w:lang w:eastAsia="en-US"/>
              </w:rPr>
              <w:t>12*T</w:t>
            </w:r>
            <w:r w:rsidRPr="001F1EC2">
              <w:rPr>
                <w:rFonts w:cs="Arial"/>
                <w:szCs w:val="18"/>
                <w:vertAlign w:val="subscript"/>
                <w:lang w:eastAsia="en-US"/>
              </w:rPr>
              <w:t>S</w:t>
            </w:r>
          </w:p>
        </w:tc>
      </w:tr>
      <w:tr w:rsidR="000E4BD7" w:rsidRPr="001F1EC2" w:rsidTr="00D6554E">
        <w:trPr>
          <w:cantSplit/>
          <w:jc w:val="center"/>
        </w:trPr>
        <w:tc>
          <w:tcPr>
            <w:tcW w:w="5000" w:type="pct"/>
            <w:gridSpan w:val="2"/>
          </w:tcPr>
          <w:p w:rsidR="000E4BD7" w:rsidRPr="001F1EC2" w:rsidRDefault="000E4BD7" w:rsidP="00D6554E">
            <w:pPr>
              <w:pStyle w:val="TAN"/>
              <w:rPr>
                <w:rFonts w:cs="Arial"/>
                <w:szCs w:val="18"/>
                <w:lang w:eastAsia="en-US"/>
              </w:rPr>
            </w:pPr>
            <w:r w:rsidRPr="001F1EC2">
              <w:rPr>
                <w:rFonts w:cs="Arial"/>
                <w:szCs w:val="18"/>
                <w:lang w:eastAsia="en-US"/>
              </w:rPr>
              <w:t>Note:</w:t>
            </w:r>
            <w:r w:rsidRPr="001F1EC2">
              <w:rPr>
                <w:rFonts w:cs="Arial"/>
                <w:szCs w:val="18"/>
                <w:lang w:eastAsia="en-US"/>
              </w:rPr>
              <w:tab/>
              <w:t>T</w:t>
            </w:r>
            <w:r w:rsidRPr="001F1EC2">
              <w:rPr>
                <w:rFonts w:cs="Arial"/>
                <w:szCs w:val="18"/>
                <w:vertAlign w:val="subscript"/>
                <w:lang w:eastAsia="en-US"/>
              </w:rPr>
              <w:t>S</w:t>
            </w:r>
            <w:r w:rsidRPr="001F1EC2">
              <w:rPr>
                <w:rFonts w:cs="Arial"/>
                <w:szCs w:val="18"/>
                <w:lang w:eastAsia="en-US"/>
              </w:rPr>
              <w:t xml:space="preserve"> is the basic timing unit defined in TS 36.211</w:t>
            </w:r>
          </w:p>
        </w:tc>
      </w:tr>
    </w:tbl>
    <w:p w:rsidR="00773B5F" w:rsidRPr="000E4BD7" w:rsidRDefault="000E4BD7" w:rsidP="00E67D43">
      <w:pPr>
        <w:jc w:val="both"/>
        <w:rPr>
          <w:sz w:val="22"/>
          <w:lang w:val="en-CA"/>
        </w:rPr>
      </w:pPr>
      <w:r>
        <w:rPr>
          <w:sz w:val="22"/>
          <w:lang w:val="en-CA"/>
        </w:rPr>
        <w:t xml:space="preserve"> </w:t>
      </w:r>
    </w:p>
    <w:p w:rsidR="00773B5F" w:rsidRDefault="000E4BD7" w:rsidP="00E67D43">
      <w:pPr>
        <w:jc w:val="both"/>
        <w:rPr>
          <w:rFonts w:cs="v4.2.0"/>
          <w:vertAlign w:val="subscript"/>
        </w:rPr>
      </w:pPr>
      <w:r w:rsidRPr="001F1EC2">
        <w:rPr>
          <w:lang w:val="en-CA"/>
        </w:rPr>
        <w:t>Since EN-DC band combinations only are defined for E-UTRA cells of 5MHz b</w:t>
      </w:r>
      <w:r w:rsidR="0058377E">
        <w:rPr>
          <w:lang w:val="en-CA"/>
        </w:rPr>
        <w:t>andwidth or larger (in TS 38.101-3</w:t>
      </w:r>
      <w:r w:rsidRPr="001F1EC2">
        <w:rPr>
          <w:lang w:val="en-CA"/>
        </w:rPr>
        <w:t xml:space="preserve"> clause 7.3B), the </w:t>
      </w:r>
      <w:r w:rsidR="001F1EC2" w:rsidRPr="001F1EC2">
        <w:rPr>
          <w:lang w:val="en-CA"/>
        </w:rPr>
        <w:t xml:space="preserve">TX timing error for LTE </w:t>
      </w:r>
      <w:proofErr w:type="spellStart"/>
      <w:r w:rsidR="001F1EC2" w:rsidRPr="001F1EC2">
        <w:rPr>
          <w:lang w:val="en-CA"/>
        </w:rPr>
        <w:t>PCell</w:t>
      </w:r>
      <w:proofErr w:type="spellEnd"/>
      <w:r w:rsidR="001F1EC2" w:rsidRPr="001F1EC2">
        <w:rPr>
          <w:lang w:val="en-CA"/>
        </w:rPr>
        <w:t xml:space="preserve"> would be </w:t>
      </w:r>
      <w:r w:rsidR="001F1EC2" w:rsidRPr="00D2498D">
        <w:rPr>
          <w:lang w:val="en-CA"/>
        </w:rPr>
        <w:t>12</w:t>
      </w:r>
      <w:r w:rsidR="001F1EC2" w:rsidRPr="00D2498D">
        <w:rPr>
          <w:rFonts w:cs="v4.2.0"/>
        </w:rPr>
        <w:t>T</w:t>
      </w:r>
      <w:r w:rsidR="001F1EC2" w:rsidRPr="00D2498D">
        <w:rPr>
          <w:rFonts w:cs="v4.2.0"/>
          <w:vertAlign w:val="subscript"/>
        </w:rPr>
        <w:t>S</w:t>
      </w:r>
      <w:r w:rsidR="001F1EC2" w:rsidRPr="001F1EC2">
        <w:rPr>
          <w:rFonts w:cs="v4.2.0"/>
          <w:vertAlign w:val="subscript"/>
        </w:rPr>
        <w:t xml:space="preserve">. </w:t>
      </w:r>
    </w:p>
    <w:p w:rsidR="0058377E" w:rsidRPr="001F1EC2" w:rsidRDefault="0058377E" w:rsidP="00E67D43">
      <w:pPr>
        <w:jc w:val="both"/>
        <w:rPr>
          <w:rFonts w:cs="v4.2.0"/>
          <w:vertAlign w:val="subscript"/>
        </w:rPr>
      </w:pPr>
      <w:r>
        <w:rPr>
          <w:b/>
          <w:i/>
        </w:rPr>
        <w:t>Observation</w:t>
      </w:r>
      <w:r w:rsidRPr="008729B6">
        <w:rPr>
          <w:b/>
          <w:i/>
        </w:rPr>
        <w:t xml:space="preserve"> </w:t>
      </w:r>
      <w:r>
        <w:rPr>
          <w:b/>
          <w:i/>
        </w:rPr>
        <w:t>1</w:t>
      </w:r>
      <w:r w:rsidRPr="008729B6">
        <w:rPr>
          <w:b/>
          <w:i/>
        </w:rPr>
        <w:t>:</w:t>
      </w:r>
      <w:r>
        <w:rPr>
          <w:b/>
          <w:i/>
        </w:rPr>
        <w:t xml:space="preserve"> In TS38.101-3, the </w:t>
      </w:r>
      <w:r w:rsidRPr="0058377E">
        <w:rPr>
          <w:b/>
          <w:i/>
        </w:rPr>
        <w:t>EN-DC band combinations are defined for E-UTRA cells of 5MHz bandwidth or larger</w:t>
      </w:r>
      <w:r>
        <w:rPr>
          <w:b/>
          <w:i/>
        </w:rPr>
        <w:t>.</w:t>
      </w:r>
    </w:p>
    <w:p w:rsidR="001F1EC2" w:rsidRPr="001F1EC2" w:rsidRDefault="001F1EC2" w:rsidP="001F1EC2">
      <w:pPr>
        <w:jc w:val="both"/>
        <w:rPr>
          <w:lang w:val="en-CA"/>
        </w:rPr>
      </w:pPr>
      <w:r w:rsidRPr="001F1EC2">
        <w:rPr>
          <w:rFonts w:cs="v4.2.0"/>
        </w:rPr>
        <w:t xml:space="preserve">For NR </w:t>
      </w:r>
      <w:proofErr w:type="spellStart"/>
      <w:r w:rsidRPr="001F1EC2">
        <w:rPr>
          <w:rFonts w:cs="v4.2.0"/>
        </w:rPr>
        <w:t>PSCell</w:t>
      </w:r>
      <w:proofErr w:type="spellEnd"/>
      <w:r w:rsidRPr="001F1EC2">
        <w:rPr>
          <w:rFonts w:cs="v4.2.0"/>
        </w:rPr>
        <w:t xml:space="preserve">, the TX timing error is captured in TS38.133 </w:t>
      </w:r>
      <w:r w:rsidRPr="001F1EC2">
        <w:rPr>
          <w:lang w:val="en-CA"/>
        </w:rPr>
        <w:t xml:space="preserve">section 7.1.2, which is </w:t>
      </w:r>
      <w:r>
        <w:rPr>
          <w:lang w:val="en-CA"/>
        </w:rPr>
        <w:t>shown</w:t>
      </w:r>
      <w:r w:rsidRPr="001F1EC2">
        <w:rPr>
          <w:lang w:val="en-CA"/>
        </w:rPr>
        <w:t xml:space="preserve"> in </w:t>
      </w:r>
      <w:r>
        <w:rPr>
          <w:lang w:val="en-CA"/>
        </w:rPr>
        <w:fldChar w:fldCharType="begin"/>
      </w:r>
      <w:r>
        <w:rPr>
          <w:lang w:val="en-CA"/>
        </w:rPr>
        <w:instrText xml:space="preserve"> REF _Ref521512588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r w:rsidRPr="001F1EC2">
        <w:rPr>
          <w:lang w:val="en-CA"/>
        </w:rPr>
        <w:t>below</w:t>
      </w:r>
      <w:r>
        <w:rPr>
          <w:lang w:val="en-CA"/>
        </w:rPr>
        <w:t>.</w:t>
      </w:r>
    </w:p>
    <w:p w:rsidR="001F1EC2" w:rsidRDefault="001F1EC2" w:rsidP="001F1EC2">
      <w:pPr>
        <w:pStyle w:val="Caption"/>
        <w:jc w:val="center"/>
      </w:pPr>
    </w:p>
    <w:p w:rsidR="001F1EC2" w:rsidRDefault="001F1EC2" w:rsidP="001F1EC2">
      <w:pPr>
        <w:pStyle w:val="Caption"/>
        <w:jc w:val="center"/>
      </w:pPr>
    </w:p>
    <w:p w:rsidR="001F1EC2" w:rsidRDefault="001F1EC2" w:rsidP="001F1EC2">
      <w:pPr>
        <w:pStyle w:val="Caption"/>
        <w:jc w:val="center"/>
      </w:pPr>
    </w:p>
    <w:p w:rsidR="001F1EC2" w:rsidRDefault="001F1EC2" w:rsidP="001F1EC2">
      <w:pPr>
        <w:pStyle w:val="Caption"/>
        <w:jc w:val="center"/>
      </w:pPr>
    </w:p>
    <w:p w:rsidR="00D2498D" w:rsidRDefault="00D2498D" w:rsidP="001F1EC2">
      <w:pPr>
        <w:pStyle w:val="Caption"/>
        <w:jc w:val="center"/>
      </w:pPr>
      <w:bookmarkStart w:id="5" w:name="_Ref521512588"/>
    </w:p>
    <w:p w:rsidR="001F1EC2" w:rsidRPr="002B507C" w:rsidRDefault="001F1EC2" w:rsidP="001F1EC2">
      <w:pPr>
        <w:pStyle w:val="Caption"/>
        <w:jc w:val="center"/>
        <w:rPr>
          <w:snapToGrid w:val="0"/>
          <w:lang w:eastAsia="zh-CN"/>
        </w:rPr>
      </w:pPr>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2B507C">
        <w:rPr>
          <w:snapToGrid w:val="0"/>
        </w:rPr>
        <w:t>Timing Error Limit</w:t>
      </w:r>
      <w:r>
        <w:rPr>
          <w:snapToGrid w:val="0"/>
        </w:rPr>
        <w:t xml:space="preserve"> in NR</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1F1EC2" w:rsidRPr="002B507C" w:rsidTr="00D6554E">
        <w:trPr>
          <w:cantSplit/>
          <w:jc w:val="center"/>
        </w:trPr>
        <w:tc>
          <w:tcPr>
            <w:tcW w:w="1033" w:type="pct"/>
            <w:vAlign w:val="center"/>
          </w:tcPr>
          <w:p w:rsidR="001F1EC2" w:rsidRPr="002B507C" w:rsidRDefault="001F1EC2" w:rsidP="00D6554E">
            <w:pPr>
              <w:pStyle w:val="TAH"/>
              <w:rPr>
                <w:rFonts w:cs="Arial"/>
                <w:lang w:eastAsia="zh-CN"/>
              </w:rPr>
            </w:pPr>
            <w:r w:rsidRPr="002B507C">
              <w:rPr>
                <w:rFonts w:cs="Arial"/>
                <w:lang w:eastAsia="zh-CN"/>
              </w:rPr>
              <w:t>Frequency Range</w:t>
            </w:r>
          </w:p>
        </w:tc>
        <w:tc>
          <w:tcPr>
            <w:tcW w:w="1244" w:type="pct"/>
            <w:vAlign w:val="center"/>
          </w:tcPr>
          <w:p w:rsidR="001F1EC2" w:rsidRPr="002B507C" w:rsidRDefault="001F1EC2" w:rsidP="00D6554E">
            <w:pPr>
              <w:pStyle w:val="TAH"/>
              <w:rPr>
                <w:rFonts w:cs="Arial"/>
              </w:rPr>
            </w:pPr>
            <w:r w:rsidRPr="002B507C">
              <w:rPr>
                <w:rFonts w:cs="Arial"/>
                <w:lang w:eastAsia="zh-CN"/>
              </w:rPr>
              <w:t>SCS</w:t>
            </w:r>
            <w:r w:rsidRPr="002B507C">
              <w:rPr>
                <w:rFonts w:cs="Arial"/>
              </w:rPr>
              <w:t xml:space="preserve"> </w:t>
            </w:r>
            <w:r w:rsidRPr="002B507C">
              <w:rPr>
                <w:rFonts w:cs="Arial" w:hint="eastAsia"/>
                <w:lang w:eastAsia="zh-CN"/>
              </w:rPr>
              <w:t>of</w:t>
            </w:r>
            <w:r w:rsidRPr="002B507C">
              <w:rPr>
                <w:rFonts w:cs="Arial"/>
              </w:rPr>
              <w:t xml:space="preserve"> </w:t>
            </w:r>
            <w:r w:rsidRPr="002B507C">
              <w:rPr>
                <w:rFonts w:cs="Arial" w:hint="eastAsia"/>
                <w:lang w:eastAsia="zh-CN"/>
              </w:rPr>
              <w:t xml:space="preserve">SSB signals </w:t>
            </w:r>
            <w:r w:rsidRPr="002B507C">
              <w:rPr>
                <w:rFonts w:cs="Arial"/>
              </w:rPr>
              <w:t>(KHz)</w:t>
            </w:r>
          </w:p>
        </w:tc>
        <w:tc>
          <w:tcPr>
            <w:tcW w:w="1245" w:type="pct"/>
            <w:vAlign w:val="center"/>
          </w:tcPr>
          <w:p w:rsidR="001F1EC2" w:rsidRPr="002B507C" w:rsidRDefault="001F1EC2" w:rsidP="00D6554E">
            <w:pPr>
              <w:pStyle w:val="TAH"/>
              <w:rPr>
                <w:rFonts w:cs="Arial"/>
              </w:rPr>
            </w:pPr>
            <w:r w:rsidRPr="002B507C">
              <w:rPr>
                <w:rFonts w:cs="Arial" w:hint="eastAsia"/>
                <w:lang w:eastAsia="zh-CN"/>
              </w:rPr>
              <w:t>SCS of</w:t>
            </w:r>
            <w:r w:rsidRPr="002B507C">
              <w:rPr>
                <w:rFonts w:cs="Arial"/>
              </w:rPr>
              <w:t xml:space="preserve"> uplink</w:t>
            </w:r>
            <w:r w:rsidRPr="002B507C">
              <w:rPr>
                <w:rFonts w:cs="Arial" w:hint="eastAsia"/>
                <w:lang w:eastAsia="zh-CN"/>
              </w:rPr>
              <w:t xml:space="preserve"> signals s</w:t>
            </w:r>
            <w:r w:rsidRPr="002B507C">
              <w:rPr>
                <w:rFonts w:cs="Arial"/>
              </w:rPr>
              <w:t>(KHz)</w:t>
            </w:r>
          </w:p>
        </w:tc>
        <w:tc>
          <w:tcPr>
            <w:tcW w:w="1478" w:type="pct"/>
            <w:vAlign w:val="center"/>
          </w:tcPr>
          <w:p w:rsidR="001F1EC2" w:rsidRPr="002B507C" w:rsidRDefault="001F1EC2" w:rsidP="00D6554E">
            <w:pPr>
              <w:pStyle w:val="TAH"/>
              <w:rPr>
                <w:rFonts w:cs="Arial"/>
              </w:rPr>
            </w:pPr>
            <w:proofErr w:type="spellStart"/>
            <w:r w:rsidRPr="002B507C">
              <w:rPr>
                <w:rFonts w:cs="Arial"/>
              </w:rPr>
              <w:t>T</w:t>
            </w:r>
            <w:r w:rsidRPr="002B507C">
              <w:rPr>
                <w:rFonts w:cs="Arial"/>
                <w:vertAlign w:val="subscript"/>
              </w:rPr>
              <w:t>e</w:t>
            </w:r>
            <w:proofErr w:type="spellEnd"/>
          </w:p>
        </w:tc>
      </w:tr>
      <w:tr w:rsidR="001F1EC2" w:rsidRPr="008729B6" w:rsidTr="00D6554E">
        <w:trPr>
          <w:cantSplit/>
          <w:jc w:val="center"/>
        </w:trPr>
        <w:tc>
          <w:tcPr>
            <w:tcW w:w="1033" w:type="pct"/>
            <w:vMerge w:val="restart"/>
            <w:vAlign w:val="center"/>
          </w:tcPr>
          <w:p w:rsidR="001F1EC2" w:rsidRPr="008729B6" w:rsidRDefault="001F1EC2" w:rsidP="00D6554E">
            <w:pPr>
              <w:pStyle w:val="TAC"/>
              <w:rPr>
                <w:rFonts w:cs="Arial"/>
                <w:vertAlign w:val="subscript"/>
                <w:lang w:eastAsia="zh-CN"/>
              </w:rPr>
            </w:pPr>
            <w:r w:rsidRPr="008729B6">
              <w:rPr>
                <w:rFonts w:cs="Arial"/>
                <w:lang w:eastAsia="zh-CN"/>
              </w:rPr>
              <w:t>1</w:t>
            </w:r>
          </w:p>
        </w:tc>
        <w:tc>
          <w:tcPr>
            <w:tcW w:w="1244" w:type="pct"/>
            <w:vMerge w:val="restart"/>
            <w:vAlign w:val="center"/>
          </w:tcPr>
          <w:p w:rsidR="001F1EC2" w:rsidRPr="008729B6" w:rsidRDefault="001F1EC2" w:rsidP="00D6554E">
            <w:pPr>
              <w:pStyle w:val="TAC"/>
              <w:rPr>
                <w:rFonts w:cs="Arial"/>
                <w:vertAlign w:val="subscript"/>
              </w:rPr>
            </w:pPr>
            <w:r w:rsidRPr="008729B6">
              <w:rPr>
                <w:rFonts w:cs="Arial"/>
                <w:lang w:eastAsia="zh-CN"/>
              </w:rPr>
              <w:t>15</w:t>
            </w:r>
          </w:p>
        </w:tc>
        <w:tc>
          <w:tcPr>
            <w:tcW w:w="1245" w:type="pct"/>
          </w:tcPr>
          <w:p w:rsidR="001F1EC2" w:rsidRPr="008729B6" w:rsidRDefault="001F1EC2" w:rsidP="00D6554E">
            <w:pPr>
              <w:pStyle w:val="TAC"/>
              <w:rPr>
                <w:rFonts w:cs="Arial"/>
                <w:vertAlign w:val="subscript"/>
                <w:lang w:eastAsia="zh-CN"/>
              </w:rPr>
            </w:pPr>
            <w:r w:rsidRPr="008729B6">
              <w:rPr>
                <w:rFonts w:cs="Arial" w:hint="eastAsia"/>
                <w:lang w:eastAsia="zh-CN"/>
              </w:rPr>
              <w:t>15</w:t>
            </w:r>
          </w:p>
        </w:tc>
        <w:tc>
          <w:tcPr>
            <w:tcW w:w="1478" w:type="pct"/>
          </w:tcPr>
          <w:p w:rsidR="001F1EC2" w:rsidRPr="008729B6" w:rsidRDefault="001F1EC2" w:rsidP="00D6554E">
            <w:pPr>
              <w:pStyle w:val="TAC"/>
              <w:rPr>
                <w:rFonts w:cs="Arial"/>
                <w:vertAlign w:val="subscript"/>
                <w:lang w:eastAsia="zh-CN"/>
              </w:rPr>
            </w:pPr>
            <w:r w:rsidRPr="008729B6">
              <w:rPr>
                <w:rFonts w:cs="Arial" w:hint="eastAsia"/>
                <w:lang w:eastAsia="zh-CN"/>
              </w:rPr>
              <w:t>[12]</w:t>
            </w:r>
            <w:r w:rsidRPr="008729B6">
              <w:rPr>
                <w:rFonts w:cs="Arial"/>
                <w:lang w:eastAsia="zh-CN"/>
              </w:rPr>
              <w:t>*</w:t>
            </w:r>
            <w:r w:rsidRPr="008729B6">
              <w:rPr>
                <w:rFonts w:cs="Arial" w:hint="eastAsia"/>
                <w:lang w:eastAsia="zh-CN"/>
              </w:rPr>
              <w:t>64</w:t>
            </w:r>
            <w:r w:rsidRPr="008729B6">
              <w:rPr>
                <w:rFonts w:cs="Arial"/>
                <w:lang w:eastAsia="zh-CN"/>
              </w:rPr>
              <w:t>*Tc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ign w:val="center"/>
          </w:tcPr>
          <w:p w:rsidR="001F1EC2" w:rsidRPr="002B507C" w:rsidRDefault="001F1EC2" w:rsidP="00D6554E">
            <w:pPr>
              <w:pStyle w:val="TAC"/>
              <w:rPr>
                <w:rFonts w:cs="Arial"/>
                <w:lang w:eastAsia="zh-CN"/>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30</w:t>
            </w:r>
          </w:p>
        </w:tc>
        <w:tc>
          <w:tcPr>
            <w:tcW w:w="1478" w:type="pct"/>
          </w:tcPr>
          <w:p w:rsidR="001F1EC2" w:rsidRPr="002B507C" w:rsidRDefault="001F1EC2" w:rsidP="00D6554E">
            <w:pPr>
              <w:pStyle w:val="TAC"/>
              <w:rPr>
                <w:rFonts w:cs="Arial"/>
              </w:rPr>
            </w:pPr>
            <w:r w:rsidRPr="002B507C">
              <w:rPr>
                <w:rFonts w:cs="Arial" w:hint="eastAsia"/>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ign w:val="center"/>
          </w:tcPr>
          <w:p w:rsidR="001F1EC2" w:rsidRPr="002B507C" w:rsidRDefault="001F1EC2" w:rsidP="00D6554E">
            <w:pPr>
              <w:pStyle w:val="TAC"/>
              <w:rPr>
                <w:rFonts w:cs="Arial"/>
                <w:lang w:eastAsia="zh-CN"/>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60</w:t>
            </w:r>
          </w:p>
        </w:tc>
        <w:tc>
          <w:tcPr>
            <w:tcW w:w="1478" w:type="pct"/>
          </w:tcPr>
          <w:p w:rsidR="001F1EC2" w:rsidRPr="002B507C" w:rsidRDefault="001F1EC2" w:rsidP="00D6554E">
            <w:pPr>
              <w:pStyle w:val="TAC"/>
              <w:rPr>
                <w:rFonts w:cs="Arial"/>
              </w:rPr>
            </w:pPr>
            <w:r w:rsidRPr="002B507C">
              <w:rPr>
                <w:rFonts w:cs="Arial" w:hint="eastAsia"/>
                <w:lang w:eastAsia="zh-CN"/>
              </w:rPr>
              <w:t>[1</w:t>
            </w:r>
            <w:r w:rsidRPr="002B507C">
              <w:rPr>
                <w:rFonts w:cs="Arial"/>
                <w:lang w:eastAsia="zh-CN"/>
              </w:rPr>
              <w:t>0</w:t>
            </w:r>
            <w:r w:rsidRPr="002B507C">
              <w:rPr>
                <w:rFonts w:cs="Arial" w:hint="eastAsia"/>
                <w:lang w:eastAsia="zh-CN"/>
              </w:rPr>
              <w:t>]</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rPr>
            </w:pPr>
          </w:p>
        </w:tc>
        <w:tc>
          <w:tcPr>
            <w:tcW w:w="1244" w:type="pct"/>
            <w:vMerge w:val="restart"/>
            <w:vAlign w:val="center"/>
          </w:tcPr>
          <w:p w:rsidR="001F1EC2" w:rsidRPr="002B507C" w:rsidRDefault="001F1EC2" w:rsidP="00D6554E">
            <w:pPr>
              <w:pStyle w:val="TAC"/>
              <w:rPr>
                <w:rFonts w:cs="Arial"/>
                <w:lang w:eastAsia="zh-CN"/>
              </w:rPr>
            </w:pPr>
            <w:r w:rsidRPr="002B507C">
              <w:rPr>
                <w:rFonts w:cs="Arial" w:hint="eastAsia"/>
                <w:lang w:eastAsia="zh-CN"/>
              </w:rPr>
              <w:t>30</w:t>
            </w:r>
          </w:p>
        </w:tc>
        <w:tc>
          <w:tcPr>
            <w:tcW w:w="1245" w:type="pct"/>
          </w:tcPr>
          <w:p w:rsidR="001F1EC2" w:rsidRPr="002B507C" w:rsidRDefault="001F1EC2" w:rsidP="00D6554E">
            <w:pPr>
              <w:pStyle w:val="TAC"/>
              <w:rPr>
                <w:rFonts w:cs="Arial"/>
                <w:lang w:eastAsia="zh-CN"/>
              </w:rPr>
            </w:pPr>
            <w:r w:rsidRPr="002B507C">
              <w:rPr>
                <w:rFonts w:cs="Arial" w:hint="eastAsia"/>
                <w:lang w:eastAsia="zh-CN"/>
              </w:rPr>
              <w:t>15</w:t>
            </w:r>
          </w:p>
        </w:tc>
        <w:tc>
          <w:tcPr>
            <w:tcW w:w="1478" w:type="pct"/>
          </w:tcPr>
          <w:p w:rsidR="001F1EC2" w:rsidRPr="002B507C" w:rsidRDefault="001F1EC2" w:rsidP="00D6554E">
            <w:pPr>
              <w:pStyle w:val="TAC"/>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rPr>
            </w:pPr>
          </w:p>
        </w:tc>
        <w:tc>
          <w:tcPr>
            <w:tcW w:w="1244" w:type="pct"/>
            <w:vMerge/>
            <w:vAlign w:val="center"/>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30</w:t>
            </w:r>
          </w:p>
        </w:tc>
        <w:tc>
          <w:tcPr>
            <w:tcW w:w="1478" w:type="pct"/>
          </w:tcPr>
          <w:p w:rsidR="001F1EC2" w:rsidRPr="002B507C" w:rsidRDefault="001F1EC2" w:rsidP="00D6554E">
            <w:pPr>
              <w:pStyle w:val="TAC"/>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rPr>
            </w:pPr>
          </w:p>
        </w:tc>
        <w:tc>
          <w:tcPr>
            <w:tcW w:w="1244" w:type="pct"/>
            <w:vMerge/>
            <w:vAlign w:val="center"/>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60</w:t>
            </w:r>
          </w:p>
        </w:tc>
        <w:tc>
          <w:tcPr>
            <w:tcW w:w="1478" w:type="pct"/>
          </w:tcPr>
          <w:p w:rsidR="001F1EC2" w:rsidRPr="002B507C" w:rsidRDefault="001F1EC2" w:rsidP="00D6554E">
            <w:pPr>
              <w:pStyle w:val="TAC"/>
              <w:rPr>
                <w:rFonts w:cs="Arial"/>
              </w:rPr>
            </w:pPr>
            <w:r w:rsidRPr="002B507C">
              <w:rPr>
                <w:rFonts w:cs="Arial" w:hint="eastAsia"/>
                <w:lang w:eastAsia="zh-CN"/>
              </w:rPr>
              <w:t>[7]</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restart"/>
            <w:vAlign w:val="center"/>
          </w:tcPr>
          <w:p w:rsidR="001F1EC2" w:rsidRPr="002B507C" w:rsidRDefault="001F1EC2" w:rsidP="00D6554E">
            <w:pPr>
              <w:pStyle w:val="TAC"/>
              <w:rPr>
                <w:rFonts w:cs="Arial"/>
                <w:lang w:eastAsia="zh-CN"/>
              </w:rPr>
            </w:pPr>
            <w:r w:rsidRPr="002B507C">
              <w:rPr>
                <w:rFonts w:cs="Arial"/>
                <w:lang w:eastAsia="zh-CN"/>
              </w:rPr>
              <w:t>2</w:t>
            </w:r>
          </w:p>
        </w:tc>
        <w:tc>
          <w:tcPr>
            <w:tcW w:w="1244" w:type="pct"/>
            <w:vMerge w:val="restart"/>
            <w:vAlign w:val="center"/>
          </w:tcPr>
          <w:p w:rsidR="001F1EC2" w:rsidRPr="002B507C" w:rsidRDefault="001F1EC2" w:rsidP="00D6554E">
            <w:pPr>
              <w:pStyle w:val="TAC"/>
              <w:rPr>
                <w:rFonts w:cs="Arial"/>
                <w:lang w:eastAsia="zh-CN"/>
              </w:rPr>
            </w:pPr>
            <w:r w:rsidRPr="002B507C">
              <w:rPr>
                <w:rFonts w:cs="Arial" w:hint="eastAsia"/>
                <w:lang w:eastAsia="zh-CN"/>
              </w:rPr>
              <w:t>120</w:t>
            </w:r>
          </w:p>
        </w:tc>
        <w:tc>
          <w:tcPr>
            <w:tcW w:w="1245" w:type="pct"/>
          </w:tcPr>
          <w:p w:rsidR="001F1EC2" w:rsidRPr="002B507C" w:rsidRDefault="001F1EC2" w:rsidP="00D6554E">
            <w:pPr>
              <w:pStyle w:val="TAC"/>
              <w:rPr>
                <w:rFonts w:cs="Arial"/>
              </w:rPr>
            </w:pPr>
            <w:r w:rsidRPr="002B507C">
              <w:rPr>
                <w:rFonts w:cs="Arial" w:hint="eastAsia"/>
                <w:lang w:eastAsia="zh-CN"/>
              </w:rPr>
              <w:t>60</w:t>
            </w:r>
          </w:p>
        </w:tc>
        <w:tc>
          <w:tcPr>
            <w:tcW w:w="1478" w:type="pct"/>
          </w:tcPr>
          <w:p w:rsidR="001F1EC2" w:rsidRPr="002B507C" w:rsidRDefault="001F1EC2" w:rsidP="00D6554E">
            <w:pPr>
              <w:pStyle w:val="TAC"/>
              <w:rPr>
                <w:rFonts w:cs="Arial"/>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ign w:val="center"/>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120</w:t>
            </w:r>
          </w:p>
        </w:tc>
        <w:tc>
          <w:tcPr>
            <w:tcW w:w="1478" w:type="pct"/>
          </w:tcPr>
          <w:p w:rsidR="001F1EC2" w:rsidRPr="002B507C" w:rsidRDefault="001F1EC2" w:rsidP="00D6554E">
            <w:pPr>
              <w:pStyle w:val="TAC"/>
              <w:rPr>
                <w:rFonts w:cs="Arial"/>
                <w:lang w:eastAsia="zh-CN"/>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restart"/>
            <w:vAlign w:val="center"/>
          </w:tcPr>
          <w:p w:rsidR="001F1EC2" w:rsidRPr="002B507C" w:rsidRDefault="001F1EC2" w:rsidP="00D6554E">
            <w:pPr>
              <w:pStyle w:val="TAC"/>
              <w:rPr>
                <w:rFonts w:cs="Arial"/>
                <w:lang w:eastAsia="zh-CN"/>
              </w:rPr>
            </w:pPr>
            <w:r w:rsidRPr="002B507C">
              <w:rPr>
                <w:rFonts w:cs="Arial" w:hint="eastAsia"/>
                <w:lang w:eastAsia="zh-CN"/>
              </w:rPr>
              <w:t>240</w:t>
            </w:r>
          </w:p>
        </w:tc>
        <w:tc>
          <w:tcPr>
            <w:tcW w:w="1245" w:type="pct"/>
          </w:tcPr>
          <w:p w:rsidR="001F1EC2" w:rsidRPr="002B507C" w:rsidRDefault="001F1EC2" w:rsidP="00D6554E">
            <w:pPr>
              <w:pStyle w:val="TAC"/>
              <w:rPr>
                <w:rFonts w:cs="Arial"/>
              </w:rPr>
            </w:pPr>
            <w:r w:rsidRPr="002B507C">
              <w:rPr>
                <w:rFonts w:cs="Arial" w:hint="eastAsia"/>
                <w:lang w:eastAsia="zh-CN"/>
              </w:rPr>
              <w:t>60</w:t>
            </w:r>
          </w:p>
        </w:tc>
        <w:tc>
          <w:tcPr>
            <w:tcW w:w="1478" w:type="pct"/>
          </w:tcPr>
          <w:p w:rsidR="001F1EC2" w:rsidRPr="002B507C" w:rsidRDefault="001F1EC2" w:rsidP="00D6554E">
            <w:pPr>
              <w:pStyle w:val="TAC"/>
              <w:rPr>
                <w:rFonts w:cs="Arial"/>
              </w:rPr>
            </w:pPr>
            <w:bookmarkStart w:id="6" w:name="OLE_LINK3"/>
            <w:bookmarkStart w:id="7" w:name="OLE_LINK4"/>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bookmarkEnd w:id="6"/>
            <w:bookmarkEnd w:id="7"/>
          </w:p>
        </w:tc>
      </w:tr>
      <w:tr w:rsidR="001F1EC2" w:rsidRPr="002B507C" w:rsidTr="00D6554E">
        <w:trPr>
          <w:cantSplit/>
          <w:jc w:val="center"/>
        </w:trPr>
        <w:tc>
          <w:tcPr>
            <w:tcW w:w="1033" w:type="pct"/>
            <w:vMerge/>
          </w:tcPr>
          <w:p w:rsidR="001F1EC2" w:rsidRPr="002B507C" w:rsidRDefault="001F1EC2" w:rsidP="00D6554E">
            <w:pPr>
              <w:pStyle w:val="TAC"/>
              <w:rPr>
                <w:rFonts w:cs="Arial"/>
              </w:rPr>
            </w:pPr>
          </w:p>
        </w:tc>
        <w:tc>
          <w:tcPr>
            <w:tcW w:w="1244" w:type="pct"/>
            <w:vMerge/>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120</w:t>
            </w:r>
          </w:p>
        </w:tc>
        <w:tc>
          <w:tcPr>
            <w:tcW w:w="1478" w:type="pct"/>
          </w:tcPr>
          <w:p w:rsidR="001F1EC2" w:rsidRPr="002B507C" w:rsidRDefault="001F1EC2" w:rsidP="00D6554E">
            <w:pPr>
              <w:pStyle w:val="TAC"/>
              <w:rPr>
                <w:rFonts w:cs="Arial"/>
              </w:rPr>
            </w:pPr>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5000" w:type="pct"/>
            <w:gridSpan w:val="4"/>
          </w:tcPr>
          <w:p w:rsidR="001F1EC2" w:rsidRPr="002B507C" w:rsidRDefault="001F1EC2" w:rsidP="00D6554E">
            <w:pPr>
              <w:pStyle w:val="TAN"/>
              <w:rPr>
                <w:lang w:eastAsia="zh-CN"/>
              </w:rPr>
            </w:pPr>
            <w:r>
              <w:rPr>
                <w:rFonts w:eastAsiaTheme="minorEastAsia" w:hint="eastAsia"/>
              </w:rPr>
              <w:t>NOTE</w:t>
            </w:r>
            <w:r w:rsidRPr="002B507C">
              <w:rPr>
                <w:rFonts w:hint="eastAsia"/>
                <w:lang w:eastAsia="zh-CN"/>
              </w:rPr>
              <w:t xml:space="preserve"> 1</w:t>
            </w:r>
            <w:r w:rsidRPr="002B507C">
              <w:t>:</w:t>
            </w:r>
            <w:r w:rsidRPr="002B507C">
              <w:tab/>
            </w:r>
            <w:r w:rsidRPr="002B507C">
              <w:rPr>
                <w:rFonts w:cs="v4.2.0"/>
              </w:rPr>
              <w:t>T</w:t>
            </w:r>
            <w:r w:rsidRPr="002B507C">
              <w:rPr>
                <w:rFonts w:cs="v4.2.0"/>
                <w:vertAlign w:val="subscript"/>
              </w:rPr>
              <w:t>c</w:t>
            </w:r>
            <w:r w:rsidRPr="002B507C">
              <w:t xml:space="preserve"> is the basic timing unit defined in TS 38.211</w:t>
            </w:r>
          </w:p>
          <w:p w:rsidR="001F1EC2" w:rsidRPr="002B507C" w:rsidRDefault="001F1EC2" w:rsidP="00D6554E">
            <w:pPr>
              <w:pStyle w:val="TAN"/>
              <w:rPr>
                <w:lang w:eastAsia="zh-CN"/>
              </w:rPr>
            </w:pPr>
          </w:p>
          <w:p w:rsidR="001F1EC2" w:rsidRPr="00140D6E" w:rsidRDefault="001F1EC2" w:rsidP="00D6554E">
            <w:pPr>
              <w:pStyle w:val="TAN"/>
              <w:rPr>
                <w:i/>
              </w:rPr>
            </w:pPr>
            <w:r w:rsidRPr="00140D6E">
              <w:rPr>
                <w:rFonts w:hint="eastAsia"/>
                <w:i/>
                <w:lang w:eastAsia="zh-CN"/>
              </w:rPr>
              <w:t>Editor</w:t>
            </w:r>
            <w:r w:rsidRPr="00140D6E">
              <w:rPr>
                <w:i/>
                <w:lang w:eastAsia="zh-CN"/>
              </w:rPr>
              <w:t>’</w:t>
            </w:r>
            <w:r w:rsidRPr="00140D6E">
              <w:rPr>
                <w:rFonts w:hint="eastAsia"/>
                <w:i/>
                <w:lang w:eastAsia="zh-CN"/>
              </w:rPr>
              <w:t xml:space="preserve">s note: The final values of </w:t>
            </w:r>
            <w:proofErr w:type="spellStart"/>
            <w:r w:rsidRPr="00140D6E">
              <w:rPr>
                <w:rFonts w:hint="eastAsia"/>
                <w:i/>
                <w:lang w:eastAsia="zh-CN"/>
              </w:rPr>
              <w:t>T</w:t>
            </w:r>
            <w:r w:rsidRPr="00140D6E">
              <w:rPr>
                <w:rFonts w:hint="eastAsia"/>
                <w:i/>
                <w:vertAlign w:val="subscript"/>
                <w:lang w:eastAsia="zh-CN"/>
              </w:rPr>
              <w:t>e</w:t>
            </w:r>
            <w:proofErr w:type="spellEnd"/>
            <w:r w:rsidRPr="00140D6E">
              <w:rPr>
                <w:rFonts w:hint="eastAsia"/>
                <w:i/>
                <w:lang w:eastAsia="zh-CN"/>
              </w:rPr>
              <w:t xml:space="preserve"> for 120KHz SSB SCS are subject to further </w:t>
            </w:r>
            <w:r w:rsidRPr="00140D6E">
              <w:rPr>
                <w:i/>
                <w:lang w:eastAsia="zh-CN"/>
              </w:rPr>
              <w:t>discussions</w:t>
            </w:r>
            <w:r w:rsidRPr="00140D6E">
              <w:rPr>
                <w:rFonts w:hint="eastAsia"/>
                <w:i/>
                <w:lang w:eastAsia="zh-CN"/>
              </w:rPr>
              <w:t xml:space="preserve"> in further meeting, and may not be outside 3</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 xml:space="preserve"> to 3.5</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w:t>
            </w:r>
          </w:p>
        </w:tc>
      </w:tr>
    </w:tbl>
    <w:p w:rsidR="001F1EC2" w:rsidRDefault="001F1EC2" w:rsidP="00E67D43">
      <w:pPr>
        <w:jc w:val="both"/>
        <w:rPr>
          <w:b/>
          <w:sz w:val="22"/>
        </w:rPr>
      </w:pPr>
    </w:p>
    <w:p w:rsidR="00D2498D" w:rsidRPr="0058377E" w:rsidRDefault="00D2498D" w:rsidP="00E67D43">
      <w:pPr>
        <w:jc w:val="both"/>
      </w:pPr>
      <w:r>
        <w:t xml:space="preserve">It is seen that TX timing error in NR does not depends on DL bandwidth, but it depends on SCS in both DL and UL. Deriving SFTD accuracy requirement following different SCS values will make the requirement much complicated. Here we propose separating the </w:t>
      </w:r>
      <w:r w:rsidR="004D281F">
        <w:t xml:space="preserve">SFTD accuracy requirement into two cases by different frequency range, i.e., FR1 and FR2. For FR1, the worst case for TX timing error is </w:t>
      </w:r>
      <w:r w:rsidR="004D281F" w:rsidRPr="002B507C">
        <w:rPr>
          <w:rFonts w:cs="Arial" w:hint="eastAsia"/>
          <w:lang w:eastAsia="zh-CN"/>
        </w:rPr>
        <w:t>[12</w:t>
      </w:r>
      <w:r w:rsidR="0018577F" w:rsidRPr="002B507C">
        <w:rPr>
          <w:rFonts w:cs="Arial"/>
          <w:lang w:eastAsia="zh-CN"/>
        </w:rPr>
        <w:t>]</w:t>
      </w:r>
      <w:r w:rsidR="0018577F">
        <w:t xml:space="preserve"> × </w:t>
      </w:r>
      <w:r w:rsidR="004D281F" w:rsidRPr="002B507C">
        <w:rPr>
          <w:rFonts w:cs="Arial" w:hint="eastAsia"/>
          <w:lang w:eastAsia="zh-CN"/>
        </w:rPr>
        <w:t>64</w:t>
      </w:r>
      <w:r w:rsidR="0018577F">
        <w:rPr>
          <w:rFonts w:cs="Arial"/>
          <w:lang w:eastAsia="zh-CN"/>
        </w:rPr>
        <w:t xml:space="preserve"> </w:t>
      </w:r>
      <w:r w:rsidR="004D281F">
        <w:t>×</w:t>
      </w:r>
      <w:r w:rsidR="0018577F">
        <w:t xml:space="preserve"> </w:t>
      </w:r>
      <w:r w:rsidR="004D281F" w:rsidRPr="002B507C">
        <w:rPr>
          <w:rFonts w:cs="Arial"/>
        </w:rPr>
        <w:t>T</w:t>
      </w:r>
      <w:r w:rsidR="004D281F" w:rsidRPr="002B507C">
        <w:rPr>
          <w:rFonts w:cs="Arial"/>
          <w:vertAlign w:val="subscript"/>
        </w:rPr>
        <w:t>c</w:t>
      </w:r>
      <w:r w:rsidR="004D281F">
        <w:rPr>
          <w:rFonts w:cs="Arial"/>
        </w:rPr>
        <w:t xml:space="preserve"> = 12</w:t>
      </w:r>
      <w:r w:rsidR="004D281F" w:rsidRPr="004D281F">
        <w:t>T</w:t>
      </w:r>
      <w:r w:rsidR="004D281F" w:rsidRPr="004D281F">
        <w:rPr>
          <w:vertAlign w:val="subscript"/>
        </w:rPr>
        <w:t>S</w:t>
      </w:r>
      <w:r w:rsidR="004D281F">
        <w:t xml:space="preserve"> in the case of </w:t>
      </w:r>
      <w:r w:rsidR="0018577F">
        <w:t>15 kHz</w:t>
      </w:r>
      <w:r w:rsidR="004D281F">
        <w:t xml:space="preserve"> SCS for both DL and UL.</w:t>
      </w:r>
      <w:r>
        <w:t xml:space="preserve"> </w:t>
      </w:r>
      <w:r w:rsidR="004D281F">
        <w:t xml:space="preserve">Likewise, the worst case for TX timing error in FR2 is </w:t>
      </w:r>
      <w:r w:rsidR="0058377E">
        <w:t>3.5</w:t>
      </w:r>
      <w:r w:rsidR="00270229" w:rsidRPr="004D281F">
        <w:t>T</w:t>
      </w:r>
      <w:r w:rsidR="00270229" w:rsidRPr="004D281F">
        <w:rPr>
          <w:vertAlign w:val="subscript"/>
        </w:rPr>
        <w:t>S</w:t>
      </w:r>
      <w:r w:rsidR="0058377E">
        <w:rPr>
          <w:rFonts w:cs="Arial"/>
        </w:rPr>
        <w:t>.</w:t>
      </w:r>
    </w:p>
    <w:p w:rsidR="00D2498D" w:rsidRDefault="004D281F" w:rsidP="00E67D43">
      <w:pPr>
        <w:jc w:val="both"/>
      </w:pPr>
      <w:r>
        <w:t xml:space="preserve">As for the implementation margin, </w:t>
      </w:r>
      <w:r w:rsidR="008729B6">
        <w:t xml:space="preserve">in SSTD measurement accuracy, it is agreed to be </w:t>
      </w:r>
      <w:r w:rsidR="008729B6" w:rsidRPr="008729B6">
        <w:t>4</w:t>
      </w:r>
      <w:r w:rsidR="008729B6" w:rsidRPr="004D281F">
        <w:t>T</w:t>
      </w:r>
      <w:r w:rsidR="008729B6" w:rsidRPr="004D281F">
        <w:rPr>
          <w:vertAlign w:val="subscript"/>
        </w:rPr>
        <w:t>S</w:t>
      </w:r>
      <w:r w:rsidR="008729B6">
        <w:t xml:space="preserve"> [2]. For SFTD accuracy in EN-DC, the implementation margin in FR1 should be same as LTE DC, given the fact that NR UE implement should at least no worse than LTE. For FR2, the implementation margin </w:t>
      </w:r>
      <w:r w:rsidR="00CD1E80">
        <w:t>maybe scaled according to TX timing error</w:t>
      </w:r>
      <w:r w:rsidR="009951CA">
        <w:t>, i.e., 2</w:t>
      </w:r>
      <w:r w:rsidR="009951CA" w:rsidRPr="004D281F">
        <w:t>T</w:t>
      </w:r>
      <w:r w:rsidR="009951CA" w:rsidRPr="004D281F">
        <w:rPr>
          <w:vertAlign w:val="subscript"/>
        </w:rPr>
        <w:t>S</w:t>
      </w:r>
      <w:r w:rsidR="009951CA">
        <w:t xml:space="preserve"> for TX timing error margin from UE to LTE cell and </w:t>
      </w:r>
      <w:r w:rsidR="0058377E">
        <w:t>1</w:t>
      </w:r>
      <w:r w:rsidR="009951CA" w:rsidRPr="004D281F">
        <w:t>T</w:t>
      </w:r>
      <w:r w:rsidR="009951CA" w:rsidRPr="004D281F">
        <w:rPr>
          <w:vertAlign w:val="subscript"/>
        </w:rPr>
        <w:t>S</w:t>
      </w:r>
      <w:r w:rsidR="009951CA">
        <w:t xml:space="preserve"> for </w:t>
      </w:r>
      <w:r w:rsidR="009951CA">
        <w:t>TX timing error margin</w:t>
      </w:r>
      <w:r w:rsidR="009951CA">
        <w:t xml:space="preserve"> </w:t>
      </w:r>
      <w:r w:rsidR="009951CA">
        <w:t xml:space="preserve">from UE to </w:t>
      </w:r>
      <w:r w:rsidR="009951CA">
        <w:t>NR cell</w:t>
      </w:r>
      <w:r w:rsidR="00CD1E80">
        <w:t xml:space="preserve">. </w:t>
      </w:r>
      <w:r w:rsidR="009951CA">
        <w:t>Thus, w</w:t>
      </w:r>
      <w:r w:rsidR="00CD1E80">
        <w:t xml:space="preserve">e </w:t>
      </w:r>
      <w:r w:rsidR="008729B6">
        <w:t>pr</w:t>
      </w:r>
      <w:r w:rsidR="00CD1E80">
        <w:t>opose</w:t>
      </w:r>
      <w:r w:rsidR="009951CA">
        <w:t xml:space="preserve"> 3</w:t>
      </w:r>
      <w:r w:rsidR="008729B6" w:rsidRPr="004D281F">
        <w:t>T</w:t>
      </w:r>
      <w:r w:rsidR="008729B6" w:rsidRPr="004D281F">
        <w:rPr>
          <w:vertAlign w:val="subscript"/>
        </w:rPr>
        <w:t>S</w:t>
      </w:r>
      <w:r w:rsidR="00CD1E80">
        <w:t xml:space="preserve"> for the implementation margin in FR2</w:t>
      </w:r>
      <w:r w:rsidR="008729B6">
        <w:t xml:space="preserve">. </w:t>
      </w:r>
    </w:p>
    <w:p w:rsidR="008729B6" w:rsidRPr="008729B6" w:rsidRDefault="008729B6" w:rsidP="00E67D43">
      <w:pPr>
        <w:jc w:val="both"/>
      </w:pPr>
      <w:r>
        <w:t xml:space="preserve">Thus, it is proposed, </w:t>
      </w:r>
    </w:p>
    <w:p w:rsidR="008729B6" w:rsidRPr="008729B6" w:rsidRDefault="008729B6" w:rsidP="008729B6">
      <w:pPr>
        <w:spacing w:after="0"/>
        <w:jc w:val="both"/>
        <w:rPr>
          <w:b/>
          <w:i/>
        </w:rPr>
      </w:pPr>
      <w:r w:rsidRPr="008729B6">
        <w:rPr>
          <w:b/>
          <w:i/>
        </w:rPr>
        <w:t xml:space="preserve">Proposal </w:t>
      </w:r>
      <w:r>
        <w:rPr>
          <w:b/>
          <w:i/>
        </w:rPr>
        <w:t>1</w:t>
      </w:r>
      <w:r w:rsidRPr="008729B6">
        <w:rPr>
          <w:b/>
          <w:i/>
        </w:rPr>
        <w:t xml:space="preserve">: The </w:t>
      </w:r>
      <w:r w:rsidR="00EA54B6">
        <w:rPr>
          <w:b/>
          <w:i/>
        </w:rPr>
        <w:t xml:space="preserve">SFTD </w:t>
      </w:r>
      <w:r w:rsidRPr="008729B6">
        <w:rPr>
          <w:b/>
          <w:i/>
        </w:rPr>
        <w:t xml:space="preserve">accuracy </w:t>
      </w:r>
      <w:r w:rsidR="00EA54B6">
        <w:rPr>
          <w:b/>
          <w:i/>
        </w:rPr>
        <w:t xml:space="preserve">requirement </w:t>
      </w:r>
      <w:r w:rsidRPr="008729B6">
        <w:rPr>
          <w:b/>
          <w:i/>
        </w:rPr>
        <w:t xml:space="preserve">of </w:t>
      </w:r>
      <w:r w:rsidR="00EA54B6" w:rsidRPr="00EB1AAE">
        <w:rPr>
          <w:rFonts w:cs="v4.2.0"/>
          <w:b/>
          <w:i/>
          <w:lang w:val="en-US"/>
        </w:rPr>
        <w:t xml:space="preserve">of estimated frame timing boundary offset between </w:t>
      </w:r>
      <w:r w:rsidR="00EA54B6">
        <w:rPr>
          <w:rFonts w:cs="v4.2.0"/>
          <w:b/>
          <w:i/>
          <w:lang w:val="en-US"/>
        </w:rPr>
        <w:t xml:space="preserve">E-UTRA </w:t>
      </w:r>
      <w:proofErr w:type="spellStart"/>
      <w:r w:rsidR="00EA54B6" w:rsidRPr="00EB1AAE">
        <w:rPr>
          <w:rFonts w:cs="v4.2.0"/>
          <w:b/>
          <w:i/>
          <w:lang w:val="en-US"/>
        </w:rPr>
        <w:t>PCell</w:t>
      </w:r>
      <w:proofErr w:type="spellEnd"/>
      <w:r w:rsidR="00EA54B6" w:rsidRPr="00EB1AAE">
        <w:rPr>
          <w:rFonts w:cs="v4.2.0"/>
          <w:b/>
          <w:i/>
          <w:lang w:val="en-US"/>
        </w:rPr>
        <w:t xml:space="preserve"> and a</w:t>
      </w:r>
      <w:r w:rsidR="00EA54B6">
        <w:rPr>
          <w:rFonts w:cs="v4.2.0"/>
          <w:b/>
          <w:i/>
          <w:lang w:val="en-US"/>
        </w:rPr>
        <w:t>n</w:t>
      </w:r>
      <w:r w:rsidR="00EA54B6" w:rsidRPr="00EB1AAE">
        <w:rPr>
          <w:rFonts w:cs="v4.2.0"/>
          <w:b/>
          <w:i/>
          <w:lang w:val="en-US"/>
        </w:rPr>
        <w:t xml:space="preserve"> </w:t>
      </w:r>
      <w:r w:rsidR="00EA54B6">
        <w:rPr>
          <w:rFonts w:cs="v4.2.0"/>
          <w:b/>
          <w:i/>
          <w:lang w:val="en-US"/>
        </w:rPr>
        <w:t xml:space="preserve">NR </w:t>
      </w:r>
      <w:proofErr w:type="spellStart"/>
      <w:r w:rsidR="00EA54B6">
        <w:rPr>
          <w:rFonts w:cs="v4.2.0"/>
          <w:b/>
          <w:i/>
          <w:lang w:val="en-US"/>
        </w:rPr>
        <w:t>PSCell</w:t>
      </w:r>
      <w:proofErr w:type="spellEnd"/>
      <w:r w:rsidR="00EA54B6">
        <w:rPr>
          <w:rFonts w:cs="v4.2.0"/>
          <w:b/>
          <w:i/>
          <w:lang w:val="en-US"/>
        </w:rPr>
        <w:t xml:space="preserve"> or </w:t>
      </w:r>
      <w:r w:rsidR="00EA54B6" w:rsidRPr="00EB1AAE">
        <w:rPr>
          <w:rFonts w:cs="v4.2.0"/>
          <w:b/>
          <w:i/>
          <w:lang w:val="en-US"/>
        </w:rPr>
        <w:t xml:space="preserve">candidate </w:t>
      </w:r>
      <w:r w:rsidR="00EA54B6">
        <w:rPr>
          <w:rFonts w:cs="v4.2.0"/>
          <w:b/>
          <w:i/>
          <w:lang w:val="en-US"/>
        </w:rPr>
        <w:t xml:space="preserve">NR </w:t>
      </w:r>
      <w:proofErr w:type="spellStart"/>
      <w:r w:rsidR="00EA54B6" w:rsidRPr="00EB1AAE">
        <w:rPr>
          <w:rFonts w:cs="v4.2.0"/>
          <w:b/>
          <w:i/>
          <w:lang w:val="en-US"/>
        </w:rPr>
        <w:t>PSCell</w:t>
      </w:r>
      <w:proofErr w:type="spellEnd"/>
      <w:r w:rsidR="00EA54B6" w:rsidRPr="00EB1AAE">
        <w:rPr>
          <w:rFonts w:cs="v4.2.0"/>
          <w:b/>
          <w:i/>
          <w:lang w:val="en-US"/>
        </w:rPr>
        <w:t xml:space="preserve"> </w:t>
      </w:r>
      <w:r w:rsidR="00EA54B6">
        <w:rPr>
          <w:rFonts w:cs="v4.2.0"/>
          <w:b/>
          <w:i/>
          <w:lang w:val="en-US"/>
        </w:rPr>
        <w:t>is defined as follows</w:t>
      </w:r>
    </w:p>
    <w:p w:rsidR="008729B6" w:rsidRPr="008729B6" w:rsidRDefault="00EA54B6" w:rsidP="008729B6">
      <w:pPr>
        <w:numPr>
          <w:ilvl w:val="0"/>
          <w:numId w:val="17"/>
        </w:numPr>
        <w:spacing w:after="0"/>
        <w:jc w:val="both"/>
        <w:rPr>
          <w:b/>
          <w:i/>
        </w:rPr>
      </w:pPr>
      <w:r>
        <w:rPr>
          <w:b/>
          <w:i/>
        </w:rPr>
        <w:t>±2</w:t>
      </w:r>
      <w:r w:rsidR="008729B6" w:rsidRPr="008729B6">
        <w:rPr>
          <w:b/>
          <w:i/>
        </w:rPr>
        <w:t xml:space="preserve">8Ts when </w:t>
      </w:r>
      <w:r>
        <w:rPr>
          <w:b/>
          <w:i/>
        </w:rPr>
        <w:t xml:space="preserve">NR </w:t>
      </w:r>
      <w:proofErr w:type="spellStart"/>
      <w:r>
        <w:rPr>
          <w:b/>
          <w:i/>
        </w:rPr>
        <w:t>P</w:t>
      </w:r>
      <w:r w:rsidR="00CD1E80">
        <w:rPr>
          <w:b/>
          <w:i/>
        </w:rPr>
        <w:t>S</w:t>
      </w:r>
      <w:r>
        <w:rPr>
          <w:b/>
          <w:i/>
        </w:rPr>
        <w:t>Cell</w:t>
      </w:r>
      <w:proofErr w:type="spellEnd"/>
      <w:r>
        <w:rPr>
          <w:b/>
          <w:i/>
        </w:rPr>
        <w:t xml:space="preserve"> is operated </w:t>
      </w:r>
      <w:r w:rsidR="00CD1E80">
        <w:rPr>
          <w:b/>
          <w:i/>
        </w:rPr>
        <w:t>in FR1;</w:t>
      </w:r>
    </w:p>
    <w:p w:rsidR="00F63768" w:rsidRPr="00A253A6" w:rsidRDefault="0058377E" w:rsidP="00D75093">
      <w:pPr>
        <w:numPr>
          <w:ilvl w:val="0"/>
          <w:numId w:val="17"/>
        </w:numPr>
        <w:spacing w:after="0"/>
        <w:jc w:val="both"/>
        <w:rPr>
          <w:b/>
          <w:i/>
        </w:rPr>
      </w:pPr>
      <w:r>
        <w:rPr>
          <w:b/>
          <w:i/>
        </w:rPr>
        <w:t>±18.5</w:t>
      </w:r>
      <w:r w:rsidR="008729B6" w:rsidRPr="008729B6">
        <w:rPr>
          <w:b/>
          <w:i/>
        </w:rPr>
        <w:t xml:space="preserve">Ts when </w:t>
      </w:r>
      <w:r w:rsidR="00CD1E80">
        <w:rPr>
          <w:b/>
          <w:i/>
        </w:rPr>
        <w:t xml:space="preserve">NR </w:t>
      </w:r>
      <w:proofErr w:type="spellStart"/>
      <w:r w:rsidR="00CD1E80">
        <w:rPr>
          <w:b/>
          <w:i/>
        </w:rPr>
        <w:t>PSCell</w:t>
      </w:r>
      <w:proofErr w:type="spellEnd"/>
      <w:r w:rsidR="00CD1E80">
        <w:rPr>
          <w:b/>
          <w:i/>
        </w:rPr>
        <w:t xml:space="preserve"> is operated in FR2</w:t>
      </w:r>
      <w:r w:rsidR="008729B6" w:rsidRPr="008729B6">
        <w:rPr>
          <w:b/>
          <w:i/>
        </w:rPr>
        <w:t>.</w:t>
      </w:r>
    </w:p>
    <w:p w:rsidR="007F56E1" w:rsidRDefault="007F56E1" w:rsidP="007F56E1">
      <w:pPr>
        <w:pStyle w:val="Heading1"/>
        <w:rPr>
          <w:lang w:val="en-CA"/>
        </w:rPr>
      </w:pPr>
      <w:r>
        <w:rPr>
          <w:lang w:val="en-CA"/>
        </w:rPr>
        <w:t>Summary and Conclusions</w:t>
      </w:r>
    </w:p>
    <w:p w:rsidR="007F56E1" w:rsidRDefault="00A253A6" w:rsidP="007F56E1">
      <w:pPr>
        <w:rPr>
          <w:lang w:val="en-CA"/>
        </w:rPr>
      </w:pPr>
      <w:r>
        <w:rPr>
          <w:lang w:val="en-US"/>
        </w:rPr>
        <w:t>This</w:t>
      </w:r>
      <w:r>
        <w:rPr>
          <w:rFonts w:hint="eastAsia"/>
          <w:lang w:val="en-US"/>
        </w:rPr>
        <w:t xml:space="preserve"> contribution</w:t>
      </w:r>
      <w:r>
        <w:rPr>
          <w:lang w:val="en-US"/>
        </w:rPr>
        <w:t xml:space="preserve"> discusses</w:t>
      </w:r>
      <w:r w:rsidR="00BE288E">
        <w:rPr>
          <w:rFonts w:hint="eastAsia"/>
          <w:lang w:val="en-US"/>
        </w:rPr>
        <w:t xml:space="preserve"> </w:t>
      </w:r>
      <w:r w:rsidR="00BE288E">
        <w:rPr>
          <w:lang w:val="en-US"/>
        </w:rPr>
        <w:t>SFTD measurement accuracy</w:t>
      </w:r>
      <w:r w:rsidR="00BE288E">
        <w:rPr>
          <w:rFonts w:hint="eastAsia"/>
          <w:lang w:val="en-US"/>
        </w:rPr>
        <w:t xml:space="preserve"> in E</w:t>
      </w:r>
      <w:r w:rsidR="00BE288E">
        <w:rPr>
          <w:lang w:val="en-US"/>
        </w:rPr>
        <w:t>N-DC</w:t>
      </w:r>
      <w:r w:rsidR="00F63768">
        <w:rPr>
          <w:lang w:val="en-CA"/>
        </w:rPr>
        <w:t>. The conclusions are drawn as follows</w:t>
      </w:r>
      <w:r w:rsidR="007F56E1" w:rsidRPr="000362F4">
        <w:rPr>
          <w:lang w:val="en-CA"/>
        </w:rPr>
        <w:t>:</w:t>
      </w:r>
    </w:p>
    <w:p w:rsidR="0058377E" w:rsidRPr="0058377E" w:rsidRDefault="0058377E" w:rsidP="0058377E">
      <w:pPr>
        <w:jc w:val="both"/>
        <w:rPr>
          <w:rFonts w:cs="v4.2.0"/>
          <w:vertAlign w:val="subscript"/>
        </w:rPr>
      </w:pPr>
      <w:r>
        <w:rPr>
          <w:b/>
          <w:i/>
        </w:rPr>
        <w:t>Observation</w:t>
      </w:r>
      <w:r w:rsidRPr="008729B6">
        <w:rPr>
          <w:b/>
          <w:i/>
        </w:rPr>
        <w:t xml:space="preserve"> </w:t>
      </w:r>
      <w:r>
        <w:rPr>
          <w:b/>
          <w:i/>
        </w:rPr>
        <w:t>1</w:t>
      </w:r>
      <w:r w:rsidRPr="008729B6">
        <w:rPr>
          <w:b/>
          <w:i/>
        </w:rPr>
        <w:t>:</w:t>
      </w:r>
      <w:r>
        <w:rPr>
          <w:b/>
          <w:i/>
        </w:rPr>
        <w:t xml:space="preserve"> In TS38.101-3, the </w:t>
      </w:r>
      <w:r w:rsidRPr="0058377E">
        <w:rPr>
          <w:b/>
          <w:i/>
        </w:rPr>
        <w:t>EN-DC band combinations are defined for E-UTRA cells of 5MHz bandwidth or larger</w:t>
      </w:r>
      <w:r>
        <w:rPr>
          <w:b/>
          <w:i/>
        </w:rPr>
        <w:t>.</w:t>
      </w:r>
    </w:p>
    <w:p w:rsidR="0058377E" w:rsidRPr="008729B6" w:rsidRDefault="0058377E" w:rsidP="0058377E">
      <w:pPr>
        <w:spacing w:after="0"/>
        <w:jc w:val="both"/>
        <w:rPr>
          <w:b/>
          <w:i/>
        </w:rPr>
      </w:pPr>
      <w:r w:rsidRPr="008729B6">
        <w:rPr>
          <w:b/>
          <w:i/>
        </w:rPr>
        <w:t xml:space="preserve">Proposal </w:t>
      </w:r>
      <w:r>
        <w:rPr>
          <w:b/>
          <w:i/>
        </w:rPr>
        <w:t>1</w:t>
      </w:r>
      <w:r w:rsidRPr="008729B6">
        <w:rPr>
          <w:b/>
          <w:i/>
        </w:rPr>
        <w:t xml:space="preserve">: The </w:t>
      </w:r>
      <w:r>
        <w:rPr>
          <w:b/>
          <w:i/>
        </w:rPr>
        <w:t xml:space="preserve">SFTD </w:t>
      </w:r>
      <w:r w:rsidRPr="008729B6">
        <w:rPr>
          <w:b/>
          <w:i/>
        </w:rPr>
        <w:t xml:space="preserve">accuracy </w:t>
      </w:r>
      <w:r>
        <w:rPr>
          <w:b/>
          <w:i/>
        </w:rPr>
        <w:t xml:space="preserve">requirement </w:t>
      </w:r>
      <w:r w:rsidRPr="008729B6">
        <w:rPr>
          <w:b/>
          <w:i/>
        </w:rPr>
        <w:t xml:space="preserve">of </w:t>
      </w:r>
      <w:r w:rsidRPr="00EB1AAE">
        <w:rPr>
          <w:rFonts w:cs="v4.2.0"/>
          <w:b/>
          <w:i/>
          <w:lang w:val="en-US"/>
        </w:rPr>
        <w:t xml:space="preserve">of estimated frame timing boundary offset between </w:t>
      </w:r>
      <w:r>
        <w:rPr>
          <w:rFonts w:cs="v4.2.0"/>
          <w:b/>
          <w:i/>
          <w:lang w:val="en-US"/>
        </w:rPr>
        <w:t xml:space="preserve">E-UTRA </w:t>
      </w:r>
      <w:proofErr w:type="spellStart"/>
      <w:r w:rsidRPr="00EB1AAE">
        <w:rPr>
          <w:rFonts w:cs="v4.2.0"/>
          <w:b/>
          <w:i/>
          <w:lang w:val="en-US"/>
        </w:rPr>
        <w:t>PCell</w:t>
      </w:r>
      <w:proofErr w:type="spellEnd"/>
      <w:r w:rsidRPr="00EB1AAE">
        <w:rPr>
          <w:rFonts w:cs="v4.2.0"/>
          <w:b/>
          <w:i/>
          <w:lang w:val="en-US"/>
        </w:rPr>
        <w:t xml:space="preserve"> and a</w:t>
      </w:r>
      <w:r>
        <w:rPr>
          <w:rFonts w:cs="v4.2.0"/>
          <w:b/>
          <w:i/>
          <w:lang w:val="en-US"/>
        </w:rPr>
        <w:t>n</w:t>
      </w:r>
      <w:r w:rsidRPr="00EB1AAE">
        <w:rPr>
          <w:rFonts w:cs="v4.2.0"/>
          <w:b/>
          <w:i/>
          <w:lang w:val="en-US"/>
        </w:rPr>
        <w:t xml:space="preserve"> </w:t>
      </w:r>
      <w:r>
        <w:rPr>
          <w:rFonts w:cs="v4.2.0"/>
          <w:b/>
          <w:i/>
          <w:lang w:val="en-US"/>
        </w:rPr>
        <w:t xml:space="preserve">NR </w:t>
      </w:r>
      <w:proofErr w:type="spellStart"/>
      <w:r>
        <w:rPr>
          <w:rFonts w:cs="v4.2.0"/>
          <w:b/>
          <w:i/>
          <w:lang w:val="en-US"/>
        </w:rPr>
        <w:t>PSCell</w:t>
      </w:r>
      <w:proofErr w:type="spellEnd"/>
      <w:r>
        <w:rPr>
          <w:rFonts w:cs="v4.2.0"/>
          <w:b/>
          <w:i/>
          <w:lang w:val="en-US"/>
        </w:rPr>
        <w:t xml:space="preserve"> or </w:t>
      </w:r>
      <w:r w:rsidRPr="00EB1AAE">
        <w:rPr>
          <w:rFonts w:cs="v4.2.0"/>
          <w:b/>
          <w:i/>
          <w:lang w:val="en-US"/>
        </w:rPr>
        <w:t xml:space="preserve">candidate </w:t>
      </w:r>
      <w:r>
        <w:rPr>
          <w:rFonts w:cs="v4.2.0"/>
          <w:b/>
          <w:i/>
          <w:lang w:val="en-US"/>
        </w:rPr>
        <w:t xml:space="preserve">NR </w:t>
      </w:r>
      <w:proofErr w:type="spellStart"/>
      <w:r w:rsidRPr="00EB1AAE">
        <w:rPr>
          <w:rFonts w:cs="v4.2.0"/>
          <w:b/>
          <w:i/>
          <w:lang w:val="en-US"/>
        </w:rPr>
        <w:t>PSCell</w:t>
      </w:r>
      <w:proofErr w:type="spellEnd"/>
      <w:r w:rsidRPr="00EB1AAE">
        <w:rPr>
          <w:rFonts w:cs="v4.2.0"/>
          <w:b/>
          <w:i/>
          <w:lang w:val="en-US"/>
        </w:rPr>
        <w:t xml:space="preserve"> </w:t>
      </w:r>
      <w:r>
        <w:rPr>
          <w:rFonts w:cs="v4.2.0"/>
          <w:b/>
          <w:i/>
          <w:lang w:val="en-US"/>
        </w:rPr>
        <w:t>is defined as follows</w:t>
      </w:r>
    </w:p>
    <w:p w:rsidR="0058377E" w:rsidRPr="008729B6" w:rsidRDefault="0058377E" w:rsidP="0058377E">
      <w:pPr>
        <w:numPr>
          <w:ilvl w:val="0"/>
          <w:numId w:val="17"/>
        </w:numPr>
        <w:spacing w:after="0"/>
        <w:jc w:val="both"/>
        <w:rPr>
          <w:b/>
          <w:i/>
        </w:rPr>
      </w:pPr>
      <w:r>
        <w:rPr>
          <w:b/>
          <w:i/>
        </w:rPr>
        <w:t>±2</w:t>
      </w:r>
      <w:r w:rsidRPr="008729B6">
        <w:rPr>
          <w:b/>
          <w:i/>
        </w:rPr>
        <w:t xml:space="preserve">8Ts when </w:t>
      </w:r>
      <w:r>
        <w:rPr>
          <w:b/>
          <w:i/>
        </w:rPr>
        <w:t xml:space="preserve">NR </w:t>
      </w:r>
      <w:proofErr w:type="spellStart"/>
      <w:r>
        <w:rPr>
          <w:b/>
          <w:i/>
        </w:rPr>
        <w:t>PSCell</w:t>
      </w:r>
      <w:proofErr w:type="spellEnd"/>
      <w:r>
        <w:rPr>
          <w:b/>
          <w:i/>
        </w:rPr>
        <w:t xml:space="preserve"> is operated in FR1;</w:t>
      </w:r>
    </w:p>
    <w:p w:rsidR="0058377E" w:rsidRPr="00A253A6" w:rsidRDefault="0058377E" w:rsidP="0058377E">
      <w:pPr>
        <w:numPr>
          <w:ilvl w:val="0"/>
          <w:numId w:val="17"/>
        </w:numPr>
        <w:spacing w:after="0"/>
        <w:jc w:val="both"/>
        <w:rPr>
          <w:b/>
          <w:i/>
        </w:rPr>
      </w:pPr>
      <w:r>
        <w:rPr>
          <w:b/>
          <w:i/>
        </w:rPr>
        <w:t>±18.5</w:t>
      </w:r>
      <w:r w:rsidRPr="008729B6">
        <w:rPr>
          <w:b/>
          <w:i/>
        </w:rPr>
        <w:t xml:space="preserve">Ts when </w:t>
      </w:r>
      <w:r>
        <w:rPr>
          <w:b/>
          <w:i/>
        </w:rPr>
        <w:t xml:space="preserve">NR </w:t>
      </w:r>
      <w:proofErr w:type="spellStart"/>
      <w:r>
        <w:rPr>
          <w:b/>
          <w:i/>
        </w:rPr>
        <w:t>PSCell</w:t>
      </w:r>
      <w:proofErr w:type="spellEnd"/>
      <w:r>
        <w:rPr>
          <w:b/>
          <w:i/>
        </w:rPr>
        <w:t xml:space="preserve"> is operated in FR2</w:t>
      </w:r>
      <w:r w:rsidRPr="008729B6">
        <w:rPr>
          <w:b/>
          <w:i/>
        </w:rPr>
        <w:t>.</w:t>
      </w:r>
    </w:p>
    <w:p w:rsidR="00E1283A" w:rsidRPr="00BE288E" w:rsidRDefault="00E1283A" w:rsidP="00F63768">
      <w:pPr>
        <w:spacing w:after="0"/>
      </w:pPr>
      <w:bookmarkStart w:id="8" w:name="_GoBack"/>
      <w:bookmarkEnd w:id="8"/>
    </w:p>
    <w:p w:rsidR="007F56E1" w:rsidRPr="00457F73" w:rsidRDefault="007F56E1" w:rsidP="007F56E1">
      <w:pPr>
        <w:pStyle w:val="Heading1"/>
        <w:pBdr>
          <w:top w:val="single" w:sz="12" w:space="2" w:color="auto"/>
        </w:pBdr>
        <w:rPr>
          <w:sz w:val="32"/>
          <w:lang w:val="en-CA"/>
        </w:rPr>
      </w:pPr>
      <w:r w:rsidRPr="00457F73">
        <w:rPr>
          <w:sz w:val="32"/>
          <w:lang w:val="en-CA"/>
        </w:rPr>
        <w:lastRenderedPageBreak/>
        <w:t>References</w:t>
      </w:r>
      <w:bookmarkEnd w:id="2"/>
      <w:bookmarkEnd w:id="3"/>
    </w:p>
    <w:p w:rsidR="00A969A3" w:rsidRPr="004D281F" w:rsidRDefault="00B75383" w:rsidP="00B75383">
      <w:pPr>
        <w:numPr>
          <w:ilvl w:val="0"/>
          <w:numId w:val="1"/>
        </w:numPr>
        <w:tabs>
          <w:tab w:val="left" w:pos="851"/>
        </w:tabs>
        <w:spacing w:after="120"/>
        <w:rPr>
          <w:rFonts w:eastAsiaTheme="minorEastAsia"/>
          <w:lang w:eastAsia="ja-JP"/>
        </w:rPr>
      </w:pPr>
      <w:bookmarkStart w:id="9" w:name="_Ref498420781"/>
      <w:bookmarkStart w:id="10" w:name="_Ref485387765"/>
      <w:bookmarkStart w:id="11" w:name="_Ref481738953"/>
      <w:bookmarkStart w:id="12" w:name="_Ref505958098"/>
      <w:r w:rsidRPr="004D281F">
        <w:t>R4-156288</w:t>
      </w:r>
      <w:r w:rsidR="00A969A3" w:rsidRPr="004D281F">
        <w:rPr>
          <w:rFonts w:eastAsiaTheme="minorEastAsia" w:hint="eastAsia"/>
          <w:lang w:eastAsia="ja-JP"/>
        </w:rPr>
        <w:t xml:space="preserve">, </w:t>
      </w:r>
      <w:r w:rsidR="00A969A3" w:rsidRPr="004D281F">
        <w:rPr>
          <w:rFonts w:eastAsiaTheme="minorEastAsia"/>
          <w:lang w:eastAsia="ja-JP"/>
        </w:rPr>
        <w:t>“</w:t>
      </w:r>
      <w:r w:rsidRPr="004D281F">
        <w:rPr>
          <w:rFonts w:eastAsiaTheme="minorEastAsia"/>
          <w:lang w:eastAsia="ja-JP"/>
        </w:rPr>
        <w:t xml:space="preserve">Measurement accuracy of </w:t>
      </w:r>
      <w:proofErr w:type="spellStart"/>
      <w:r w:rsidRPr="004D281F">
        <w:rPr>
          <w:rFonts w:eastAsiaTheme="minorEastAsia"/>
          <w:lang w:eastAsia="ja-JP"/>
        </w:rPr>
        <w:t>subframe</w:t>
      </w:r>
      <w:proofErr w:type="spellEnd"/>
      <w:r w:rsidRPr="004D281F">
        <w:rPr>
          <w:rFonts w:eastAsiaTheme="minorEastAsia"/>
          <w:lang w:eastAsia="ja-JP"/>
        </w:rPr>
        <w:t xml:space="preserve"> offset reporting for Dual Connectivity</w:t>
      </w:r>
      <w:r w:rsidR="00A969A3" w:rsidRPr="004D281F">
        <w:rPr>
          <w:rFonts w:eastAsiaTheme="minorEastAsia"/>
          <w:lang w:eastAsia="ja-JP"/>
        </w:rPr>
        <w:t>”, Ericsson</w:t>
      </w:r>
      <w:r w:rsidR="008729B6">
        <w:rPr>
          <w:rFonts w:eastAsiaTheme="minorEastAsia"/>
          <w:lang w:eastAsia="ja-JP"/>
        </w:rPr>
        <w:t xml:space="preserve">, </w:t>
      </w:r>
      <w:r w:rsidR="008729B6">
        <w:rPr>
          <w:lang w:val="en-CA"/>
        </w:rPr>
        <w:t>RAN4 meeting #76bits</w:t>
      </w:r>
    </w:p>
    <w:p w:rsidR="00A969A3" w:rsidRPr="004D281F" w:rsidRDefault="004D281F" w:rsidP="008729B6">
      <w:pPr>
        <w:numPr>
          <w:ilvl w:val="0"/>
          <w:numId w:val="1"/>
        </w:numPr>
        <w:tabs>
          <w:tab w:val="left" w:pos="851"/>
        </w:tabs>
        <w:spacing w:after="120"/>
        <w:rPr>
          <w:lang w:val="en-CA"/>
        </w:rPr>
      </w:pPr>
      <w:r w:rsidRPr="004D281F">
        <w:rPr>
          <w:lang w:val="en-CA"/>
        </w:rPr>
        <w:t>R4-161502</w:t>
      </w:r>
      <w:r w:rsidR="00EC6A22" w:rsidRPr="004D281F">
        <w:rPr>
          <w:lang w:val="en-CA"/>
        </w:rPr>
        <w:t>, “</w:t>
      </w:r>
      <w:r w:rsidR="008729B6" w:rsidRPr="008729B6">
        <w:rPr>
          <w:lang w:val="en-CA"/>
        </w:rPr>
        <w:t>RAN4#78 Meeting report</w:t>
      </w:r>
      <w:r w:rsidR="00A84B89" w:rsidRPr="004D281F">
        <w:rPr>
          <w:lang w:val="en-CA"/>
        </w:rPr>
        <w:t>”</w:t>
      </w:r>
      <w:bookmarkEnd w:id="9"/>
      <w:bookmarkEnd w:id="10"/>
      <w:bookmarkEnd w:id="11"/>
      <w:bookmarkEnd w:id="12"/>
      <w:r w:rsidR="008729B6">
        <w:rPr>
          <w:lang w:val="en-CA"/>
        </w:rPr>
        <w:t>, RAN4 meeting #78</w:t>
      </w:r>
    </w:p>
    <w:sectPr w:rsidR="00A969A3" w:rsidRPr="004D2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B974B66"/>
    <w:multiLevelType w:val="hybridMultilevel"/>
    <w:tmpl w:val="74D82228"/>
    <w:lvl w:ilvl="0" w:tplc="88C21338">
      <w:start w:val="1"/>
      <w:numFmt w:val="bullet"/>
      <w:lvlText w:val="•"/>
      <w:lvlJc w:val="left"/>
      <w:pPr>
        <w:ind w:left="720" w:hanging="360"/>
      </w:pPr>
      <w:rPr>
        <w:rFonts w:ascii="Arial" w:hAnsi="Arial" w:hint="default"/>
      </w:rPr>
    </w:lvl>
    <w:lvl w:ilvl="1" w:tplc="D7381584">
      <w:start w:val="2017"/>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6A56"/>
    <w:multiLevelType w:val="hybridMultilevel"/>
    <w:tmpl w:val="8124C1DA"/>
    <w:lvl w:ilvl="0" w:tplc="88C2133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9141D"/>
    <w:multiLevelType w:val="hybridMultilevel"/>
    <w:tmpl w:val="8B8C14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3141E"/>
    <w:multiLevelType w:val="hybridMultilevel"/>
    <w:tmpl w:val="CCCEB5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2F75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1D13C10"/>
    <w:multiLevelType w:val="hybridMultilevel"/>
    <w:tmpl w:val="66622C26"/>
    <w:lvl w:ilvl="0" w:tplc="4692B7A2">
      <w:start w:val="2"/>
      <w:numFmt w:val="bullet"/>
      <w:lvlText w:val=""/>
      <w:lvlJc w:val="left"/>
      <w:pPr>
        <w:ind w:left="1080" w:hanging="360"/>
      </w:pPr>
      <w:rPr>
        <w:rFonts w:ascii="Wingdings" w:eastAsiaTheme="minorEastAsia" w:hAnsi="Wingdings"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64F97AA1"/>
    <w:multiLevelType w:val="hybridMultilevel"/>
    <w:tmpl w:val="70606FB6"/>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05403"/>
    <w:multiLevelType w:val="hybridMultilevel"/>
    <w:tmpl w:val="7E528B94"/>
    <w:lvl w:ilvl="0" w:tplc="88C2133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227EC"/>
    <w:multiLevelType w:val="hybridMultilevel"/>
    <w:tmpl w:val="88A20E28"/>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D3117A"/>
    <w:multiLevelType w:val="hybridMultilevel"/>
    <w:tmpl w:val="4ADA01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5"/>
  </w:num>
  <w:num w:numId="5">
    <w:abstractNumId w:val="12"/>
  </w:num>
  <w:num w:numId="6">
    <w:abstractNumId w:val="7"/>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1"/>
  </w:num>
  <w:num w:numId="11">
    <w:abstractNumId w:val="13"/>
  </w:num>
  <w:num w:numId="12">
    <w:abstractNumId w:val="15"/>
  </w:num>
  <w:num w:numId="13">
    <w:abstractNumId w:val="6"/>
  </w:num>
  <w:num w:numId="14">
    <w:abstractNumId w:val="7"/>
  </w:num>
  <w:num w:numId="15">
    <w:abstractNumId w:val="14"/>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6E1"/>
    <w:rsid w:val="000074DA"/>
    <w:rsid w:val="00017FF1"/>
    <w:rsid w:val="00024CEF"/>
    <w:rsid w:val="00045A64"/>
    <w:rsid w:val="00054DA0"/>
    <w:rsid w:val="00086E34"/>
    <w:rsid w:val="000E267B"/>
    <w:rsid w:val="000E4BD7"/>
    <w:rsid w:val="000E5B4C"/>
    <w:rsid w:val="001232D3"/>
    <w:rsid w:val="00130B51"/>
    <w:rsid w:val="00154606"/>
    <w:rsid w:val="001618F2"/>
    <w:rsid w:val="0018389E"/>
    <w:rsid w:val="0018577F"/>
    <w:rsid w:val="00195BF6"/>
    <w:rsid w:val="001C0051"/>
    <w:rsid w:val="001D4EA1"/>
    <w:rsid w:val="001F1EC2"/>
    <w:rsid w:val="00207C49"/>
    <w:rsid w:val="00213293"/>
    <w:rsid w:val="002515C6"/>
    <w:rsid w:val="00270229"/>
    <w:rsid w:val="002704F7"/>
    <w:rsid w:val="00286484"/>
    <w:rsid w:val="002A050C"/>
    <w:rsid w:val="003652BF"/>
    <w:rsid w:val="003812E7"/>
    <w:rsid w:val="00381E97"/>
    <w:rsid w:val="003A0C28"/>
    <w:rsid w:val="003E32AF"/>
    <w:rsid w:val="00405EBA"/>
    <w:rsid w:val="004126E0"/>
    <w:rsid w:val="0044416E"/>
    <w:rsid w:val="004D281F"/>
    <w:rsid w:val="00501638"/>
    <w:rsid w:val="00537CE5"/>
    <w:rsid w:val="00543E27"/>
    <w:rsid w:val="005545C1"/>
    <w:rsid w:val="00555266"/>
    <w:rsid w:val="00556232"/>
    <w:rsid w:val="0057260C"/>
    <w:rsid w:val="0058377E"/>
    <w:rsid w:val="005A353E"/>
    <w:rsid w:val="005A5B2C"/>
    <w:rsid w:val="005D4201"/>
    <w:rsid w:val="006566E9"/>
    <w:rsid w:val="0068056A"/>
    <w:rsid w:val="006A30B0"/>
    <w:rsid w:val="006B270F"/>
    <w:rsid w:val="006D610C"/>
    <w:rsid w:val="00713983"/>
    <w:rsid w:val="00731D1B"/>
    <w:rsid w:val="00762DD9"/>
    <w:rsid w:val="00773B5F"/>
    <w:rsid w:val="00785FEC"/>
    <w:rsid w:val="007A5AE4"/>
    <w:rsid w:val="007A78DC"/>
    <w:rsid w:val="007B2F78"/>
    <w:rsid w:val="007F56E1"/>
    <w:rsid w:val="008005F3"/>
    <w:rsid w:val="00811A33"/>
    <w:rsid w:val="00864403"/>
    <w:rsid w:val="008729B6"/>
    <w:rsid w:val="008D047B"/>
    <w:rsid w:val="008F5B94"/>
    <w:rsid w:val="00912D68"/>
    <w:rsid w:val="00914172"/>
    <w:rsid w:val="009951CA"/>
    <w:rsid w:val="009A314B"/>
    <w:rsid w:val="009B4B0B"/>
    <w:rsid w:val="00A0152E"/>
    <w:rsid w:val="00A01992"/>
    <w:rsid w:val="00A243E6"/>
    <w:rsid w:val="00A253A6"/>
    <w:rsid w:val="00A37876"/>
    <w:rsid w:val="00A43F1C"/>
    <w:rsid w:val="00A84B89"/>
    <w:rsid w:val="00A969A3"/>
    <w:rsid w:val="00AA1B65"/>
    <w:rsid w:val="00B30DE2"/>
    <w:rsid w:val="00B31136"/>
    <w:rsid w:val="00B66636"/>
    <w:rsid w:val="00B75383"/>
    <w:rsid w:val="00BA1BE9"/>
    <w:rsid w:val="00BA3B2F"/>
    <w:rsid w:val="00BB3135"/>
    <w:rsid w:val="00BD1E95"/>
    <w:rsid w:val="00BE288E"/>
    <w:rsid w:val="00BE35C7"/>
    <w:rsid w:val="00BF649F"/>
    <w:rsid w:val="00C756CC"/>
    <w:rsid w:val="00C84EE3"/>
    <w:rsid w:val="00CA1F6D"/>
    <w:rsid w:val="00CA7D9D"/>
    <w:rsid w:val="00CC2A6F"/>
    <w:rsid w:val="00CD1E80"/>
    <w:rsid w:val="00CE4EFB"/>
    <w:rsid w:val="00D00308"/>
    <w:rsid w:val="00D2498D"/>
    <w:rsid w:val="00D24BEE"/>
    <w:rsid w:val="00D75093"/>
    <w:rsid w:val="00D8370B"/>
    <w:rsid w:val="00D97500"/>
    <w:rsid w:val="00DB774D"/>
    <w:rsid w:val="00E1215E"/>
    <w:rsid w:val="00E1283A"/>
    <w:rsid w:val="00E44A6E"/>
    <w:rsid w:val="00E555CF"/>
    <w:rsid w:val="00E6550D"/>
    <w:rsid w:val="00E67D43"/>
    <w:rsid w:val="00EA54B6"/>
    <w:rsid w:val="00EC6A22"/>
    <w:rsid w:val="00F23E24"/>
    <w:rsid w:val="00F309A8"/>
    <w:rsid w:val="00F32C1B"/>
    <w:rsid w:val="00F63768"/>
    <w:rsid w:val="00FE3A6B"/>
    <w:rsid w:val="00FE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74E55-7FE6-481B-A2C2-14AAC964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6E1"/>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7F56E1"/>
    <w:pPr>
      <w:keepNext/>
      <w:keepLines/>
      <w:numPr>
        <w:numId w:val="6"/>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7F56E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7F56E1"/>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7F56E1"/>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7F56E1"/>
    <w:pPr>
      <w:numPr>
        <w:ilvl w:val="4"/>
      </w:numPr>
      <w:tabs>
        <w:tab w:val="num" w:pos="643"/>
        <w:tab w:val="num" w:pos="720"/>
      </w:tabs>
      <w:outlineLvl w:val="4"/>
    </w:pPr>
    <w:rPr>
      <w:sz w:val="20"/>
    </w:rPr>
  </w:style>
  <w:style w:type="paragraph" w:styleId="Heading6">
    <w:name w:val="heading 6"/>
    <w:basedOn w:val="Normal"/>
    <w:next w:val="Normal"/>
    <w:link w:val="Heading6Char"/>
    <w:uiPriority w:val="99"/>
    <w:qFormat/>
    <w:rsid w:val="007F56E1"/>
    <w:pPr>
      <w:keepNext/>
      <w:keepLines/>
      <w:numPr>
        <w:ilvl w:val="5"/>
        <w:numId w:val="6"/>
      </w:numPr>
      <w:spacing w:before="120"/>
      <w:outlineLvl w:val="5"/>
    </w:pPr>
    <w:rPr>
      <w:rFonts w:ascii="Arial" w:hAnsi="Arial"/>
    </w:rPr>
  </w:style>
  <w:style w:type="paragraph" w:styleId="Heading7">
    <w:name w:val="heading 7"/>
    <w:basedOn w:val="Normal"/>
    <w:next w:val="Normal"/>
    <w:link w:val="Heading7Char"/>
    <w:uiPriority w:val="99"/>
    <w:qFormat/>
    <w:rsid w:val="007F56E1"/>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uiPriority w:val="99"/>
    <w:qFormat/>
    <w:rsid w:val="007F56E1"/>
    <w:pPr>
      <w:numPr>
        <w:ilvl w:val="7"/>
      </w:numPr>
      <w:tabs>
        <w:tab w:val="num" w:pos="643"/>
      </w:tabs>
      <w:outlineLvl w:val="7"/>
    </w:pPr>
  </w:style>
  <w:style w:type="paragraph" w:styleId="Heading9">
    <w:name w:val="heading 9"/>
    <w:basedOn w:val="Heading8"/>
    <w:next w:val="Normal"/>
    <w:link w:val="Heading9Char"/>
    <w:uiPriority w:val="99"/>
    <w:qFormat/>
    <w:rsid w:val="007F56E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6">
    <w:name w:val="List Table 3 Accent 6"/>
    <w:basedOn w:val="TableNormal"/>
    <w:uiPriority w:val="48"/>
    <w:rsid w:val="00BE35C7"/>
    <w:pPr>
      <w:spacing w:after="0" w:line="240" w:lineRule="auto"/>
    </w:pPr>
    <w:rPr>
      <w:rFonts w:ascii="Intel Clear" w:hAnsi="Intel Clear"/>
      <w:sz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cPr>
      <w:shd w:val="clear" w:color="auto" w:fill="auto"/>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7F56E1"/>
    <w:rPr>
      <w:rFonts w:ascii="Arial" w:eastAsia="SimSu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rsid w:val="007F56E1"/>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rsid w:val="007F56E1"/>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7F56E1"/>
    <w:rPr>
      <w:rFonts w:ascii="Arial" w:eastAsia="SimSun" w:hAnsi="Arial" w:cs="Times New Roman"/>
      <w:sz w:val="24"/>
      <w:szCs w:val="20"/>
      <w:lang w:val="en-GB" w:eastAsia="en-US"/>
    </w:rPr>
  </w:style>
  <w:style w:type="character" w:customStyle="1" w:styleId="Heading5Char">
    <w:name w:val="Heading 5 Char"/>
    <w:aliases w:val="h5 Char,Heading5 Char"/>
    <w:basedOn w:val="DefaultParagraphFont"/>
    <w:link w:val="Heading5"/>
    <w:uiPriority w:val="99"/>
    <w:rsid w:val="007F56E1"/>
    <w:rPr>
      <w:rFonts w:ascii="Arial" w:eastAsia="SimSun" w:hAnsi="Arial" w:cs="Times New Roman"/>
      <w:sz w:val="20"/>
      <w:szCs w:val="20"/>
      <w:lang w:val="en-GB" w:eastAsia="en-US"/>
    </w:rPr>
  </w:style>
  <w:style w:type="character" w:customStyle="1" w:styleId="Heading6Char">
    <w:name w:val="Heading 6 Char"/>
    <w:basedOn w:val="DefaultParagraphFont"/>
    <w:link w:val="Heading6"/>
    <w:uiPriority w:val="99"/>
    <w:rsid w:val="007F56E1"/>
    <w:rPr>
      <w:rFonts w:ascii="Arial" w:eastAsia="SimSun" w:hAnsi="Arial" w:cs="Times New Roman"/>
      <w:sz w:val="20"/>
      <w:szCs w:val="20"/>
      <w:lang w:val="en-GB" w:eastAsia="en-US"/>
    </w:rPr>
  </w:style>
  <w:style w:type="character" w:customStyle="1" w:styleId="Heading7Char">
    <w:name w:val="Heading 7 Char"/>
    <w:basedOn w:val="DefaultParagraphFont"/>
    <w:link w:val="Heading7"/>
    <w:uiPriority w:val="99"/>
    <w:rsid w:val="007F56E1"/>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7F56E1"/>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9"/>
    <w:rsid w:val="007F56E1"/>
    <w:rPr>
      <w:rFonts w:ascii="Arial" w:eastAsia="SimSun" w:hAnsi="Arial" w:cs="Times New Roman"/>
      <w:sz w:val="36"/>
      <w:szCs w:val="20"/>
      <w:lang w:val="en-GB" w:eastAsia="en-US"/>
    </w:rPr>
  </w:style>
  <w:style w:type="paragraph" w:customStyle="1" w:styleId="CRCoverPage">
    <w:name w:val="CR Cover Page"/>
    <w:link w:val="CRCoverPageChar"/>
    <w:rsid w:val="007F56E1"/>
    <w:pPr>
      <w:spacing w:after="120" w:line="240" w:lineRule="auto"/>
    </w:pPr>
    <w:rPr>
      <w:rFonts w:ascii="Arial" w:eastAsia="SimSun" w:hAnsi="Arial" w:cs="Times New Roman"/>
      <w:sz w:val="20"/>
      <w:szCs w:val="20"/>
      <w:lang w:val="en-GB" w:eastAsia="en-US"/>
    </w:rPr>
  </w:style>
  <w:style w:type="paragraph" w:styleId="Caption">
    <w:name w:val="caption"/>
    <w:aliases w:val="cap,cap Char,Caption Char1 Char,cap Char Char1,Caption Char Char1 Char,cap Char2"/>
    <w:basedOn w:val="Normal"/>
    <w:next w:val="Normal"/>
    <w:link w:val="CaptionChar"/>
    <w:uiPriority w:val="99"/>
    <w:qFormat/>
    <w:rsid w:val="007F56E1"/>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7F56E1"/>
    <w:rPr>
      <w:rFonts w:ascii="Times New Roman" w:eastAsia="SimSun" w:hAnsi="Times New Roman" w:cs="Times New Roman"/>
      <w:b/>
      <w:sz w:val="20"/>
      <w:szCs w:val="20"/>
      <w:lang w:val="sv-SE" w:eastAsia="ja-JP"/>
    </w:rPr>
  </w:style>
  <w:style w:type="paragraph" w:styleId="ListParagraph">
    <w:name w:val="List Paragraph"/>
    <w:aliases w:val="- Bullets,목록 단락,リスト段落,列出段落"/>
    <w:basedOn w:val="Normal"/>
    <w:link w:val="ListParagraphChar"/>
    <w:uiPriority w:val="34"/>
    <w:qFormat/>
    <w:rsid w:val="007F56E1"/>
    <w:pPr>
      <w:ind w:left="720"/>
      <w:contextualSpacing/>
    </w:pPr>
  </w:style>
  <w:style w:type="character" w:customStyle="1" w:styleId="CRCoverPageChar">
    <w:name w:val="CR Cover Page Char"/>
    <w:link w:val="CRCoverPage"/>
    <w:rsid w:val="007F56E1"/>
    <w:rPr>
      <w:rFonts w:ascii="Arial" w:eastAsia="SimSun" w:hAnsi="Arial" w:cs="Times New Roman"/>
      <w:sz w:val="20"/>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7F56E1"/>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30B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B51"/>
    <w:rPr>
      <w:rFonts w:ascii="Segoe UI" w:eastAsia="SimSun" w:hAnsi="Segoe UI" w:cs="Segoe UI"/>
      <w:sz w:val="18"/>
      <w:szCs w:val="18"/>
      <w:lang w:val="en-GB" w:eastAsia="en-US"/>
    </w:rPr>
  </w:style>
  <w:style w:type="table" w:styleId="TableGrid">
    <w:name w:val="Table Grid"/>
    <w:basedOn w:val="TableNormal"/>
    <w:uiPriority w:val="59"/>
    <w:rsid w:val="005D4201"/>
    <w:pPr>
      <w:spacing w:after="0" w:line="240" w:lineRule="auto"/>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BF649F"/>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B1Char">
    <w:name w:val="B1 Char"/>
    <w:link w:val="B1"/>
    <w:rsid w:val="00BF649F"/>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BF649F"/>
    <w:pPr>
      <w:ind w:left="360" w:hanging="360"/>
      <w:contextualSpacing/>
    </w:pPr>
  </w:style>
  <w:style w:type="paragraph" w:customStyle="1" w:styleId="TAC">
    <w:name w:val="TAC"/>
    <w:basedOn w:val="Normal"/>
    <w:link w:val="TACChar"/>
    <w:rsid w:val="002515C6"/>
    <w:pPr>
      <w:keepNext/>
      <w:keepLines/>
      <w:overflowPunct w:val="0"/>
      <w:autoSpaceDE w:val="0"/>
      <w:autoSpaceDN w:val="0"/>
      <w:adjustRightInd w:val="0"/>
      <w:spacing w:after="0"/>
      <w:jc w:val="center"/>
      <w:textAlignment w:val="baseline"/>
    </w:pPr>
    <w:rPr>
      <w:rFonts w:ascii="Arial" w:eastAsia="Times New Roman" w:hAnsi="Arial"/>
      <w:sz w:val="18"/>
      <w:lang w:eastAsia="ko-KR"/>
    </w:rPr>
  </w:style>
  <w:style w:type="character" w:customStyle="1" w:styleId="TACChar">
    <w:name w:val="TAC Char"/>
    <w:link w:val="TAC"/>
    <w:rsid w:val="002515C6"/>
    <w:rPr>
      <w:rFonts w:ascii="Arial" w:eastAsia="Times New Roman" w:hAnsi="Arial" w:cs="Times New Roman"/>
      <w:sz w:val="18"/>
      <w:szCs w:val="20"/>
      <w:lang w:val="en-GB" w:eastAsia="ko-KR"/>
    </w:rPr>
  </w:style>
  <w:style w:type="paragraph" w:customStyle="1" w:styleId="TH">
    <w:name w:val="TH"/>
    <w:basedOn w:val="Normal"/>
    <w:link w:val="THChar"/>
    <w:rsid w:val="002515C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2515C6"/>
    <w:rPr>
      <w:rFonts w:ascii="Arial" w:eastAsia="Times New Roman" w:hAnsi="Arial" w:cs="Times New Roman"/>
      <w:b/>
      <w:sz w:val="20"/>
      <w:szCs w:val="20"/>
      <w:lang w:val="en-GB" w:eastAsia="ko-KR"/>
    </w:rPr>
  </w:style>
  <w:style w:type="paragraph" w:customStyle="1" w:styleId="TAH">
    <w:name w:val="TAH"/>
    <w:basedOn w:val="TAC"/>
    <w:link w:val="TAHCar"/>
    <w:rsid w:val="002515C6"/>
    <w:rPr>
      <w:b/>
    </w:rPr>
  </w:style>
  <w:style w:type="character" w:customStyle="1" w:styleId="TAHCar">
    <w:name w:val="TAH Car"/>
    <w:link w:val="TAH"/>
    <w:rsid w:val="002515C6"/>
    <w:rPr>
      <w:rFonts w:ascii="Arial" w:eastAsia="Times New Roman" w:hAnsi="Arial" w:cs="Times New Roman"/>
      <w:b/>
      <w:sz w:val="18"/>
      <w:szCs w:val="20"/>
      <w:lang w:val="en-GB" w:eastAsia="ko-KR"/>
    </w:rPr>
  </w:style>
  <w:style w:type="paragraph" w:customStyle="1" w:styleId="TAN">
    <w:name w:val="TAN"/>
    <w:basedOn w:val="Normal"/>
    <w:link w:val="TANChar"/>
    <w:rsid w:val="002515C6"/>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character" w:customStyle="1" w:styleId="TANChar">
    <w:name w:val="TAN Char"/>
    <w:link w:val="TAN"/>
    <w:rsid w:val="002515C6"/>
    <w:rPr>
      <w:rFonts w:ascii="Arial" w:eastAsia="Times New Roman" w:hAnsi="Arial" w:cs="Times New Roman"/>
      <w:sz w:val="18"/>
      <w:szCs w:val="20"/>
      <w:lang w:val="en-GB" w:eastAsia="ko-KR"/>
    </w:rPr>
  </w:style>
  <w:style w:type="character" w:styleId="Hyperlink">
    <w:name w:val="Hyperlink"/>
    <w:uiPriority w:val="99"/>
    <w:unhideWhenUsed/>
    <w:rsid w:val="00EC6A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238860">
      <w:bodyDiv w:val="1"/>
      <w:marLeft w:val="0"/>
      <w:marRight w:val="0"/>
      <w:marTop w:val="0"/>
      <w:marBottom w:val="0"/>
      <w:divBdr>
        <w:top w:val="none" w:sz="0" w:space="0" w:color="auto"/>
        <w:left w:val="none" w:sz="0" w:space="0" w:color="auto"/>
        <w:bottom w:val="none" w:sz="0" w:space="0" w:color="auto"/>
        <w:right w:val="none" w:sz="0" w:space="0" w:color="auto"/>
      </w:divBdr>
    </w:div>
    <w:div w:id="461508651">
      <w:bodyDiv w:val="1"/>
      <w:marLeft w:val="0"/>
      <w:marRight w:val="0"/>
      <w:marTop w:val="0"/>
      <w:marBottom w:val="0"/>
      <w:divBdr>
        <w:top w:val="none" w:sz="0" w:space="0" w:color="auto"/>
        <w:left w:val="none" w:sz="0" w:space="0" w:color="auto"/>
        <w:bottom w:val="none" w:sz="0" w:space="0" w:color="auto"/>
        <w:right w:val="none" w:sz="0" w:space="0" w:color="auto"/>
      </w:divBdr>
    </w:div>
    <w:div w:id="1736010156">
      <w:bodyDiv w:val="1"/>
      <w:marLeft w:val="0"/>
      <w:marRight w:val="0"/>
      <w:marTop w:val="0"/>
      <w:marBottom w:val="0"/>
      <w:divBdr>
        <w:top w:val="none" w:sz="0" w:space="0" w:color="auto"/>
        <w:left w:val="none" w:sz="0" w:space="0" w:color="auto"/>
        <w:bottom w:val="none" w:sz="0" w:space="0" w:color="auto"/>
        <w:right w:val="none" w:sz="0" w:space="0" w:color="auto"/>
      </w:divBdr>
    </w:div>
    <w:div w:id="192868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2DB21-EEEF-480C-9CAA-44583A31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3</Pages>
  <Words>798</Words>
  <Characters>3937</Characters>
  <Application>Microsoft Office Word</Application>
  <DocSecurity>0</DocSecurity>
  <Lines>127</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47</cp:revision>
  <cp:lastPrinted>2018-05-14T18:28:00Z</cp:lastPrinted>
  <dcterms:created xsi:type="dcterms:W3CDTF">2018-06-21T21:13:00Z</dcterms:created>
  <dcterms:modified xsi:type="dcterms:W3CDTF">2018-08-10T19:38:00Z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1df16634-d7d8-476a-82c6-db11ad7baac4</vt:lpwstr>
  </property>
  <property fmtid="{D5CDD505-2E9C-101B-9397-08002B2CF9AE}" pid="3" name="CTP_TimeStamp">
    <vt:lpwstr>2018-08-10 19:38:23Z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